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7E9D" w14:textId="7CAF527C"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bookmarkStart w:id="0" w:name="_Hlk41145946"/>
      <w:r w:rsidR="00D36B1A">
        <w:rPr>
          <w:rFonts w:ascii="Arial" w:hAnsi="Arial" w:cs="Arial"/>
          <w:b/>
        </w:rPr>
        <w:t>7</w:t>
      </w:r>
      <w:r w:rsidR="00D36B1A">
        <w:rPr>
          <w:rFonts w:ascii="Arial" w:hAnsi="Arial" w:cs="Arial"/>
          <w:b/>
        </w:rPr>
        <w:tab/>
      </w:r>
      <w:r w:rsidR="00574B54">
        <w:rPr>
          <w:rFonts w:ascii="Arial" w:hAnsi="Arial" w:cs="Arial"/>
          <w:b/>
          <w:bCs/>
        </w:rPr>
        <w:tab/>
      </w:r>
      <w:r w:rsidR="005C7E54" w:rsidRPr="009A2353">
        <w:rPr>
          <w:rFonts w:ascii="Arial" w:hAnsi="Arial" w:cs="Arial"/>
          <w:b/>
          <w:bCs/>
        </w:rPr>
        <w:t>R4-2</w:t>
      </w:r>
      <w:bookmarkEnd w:id="0"/>
      <w:r w:rsidR="00A56C8F">
        <w:rPr>
          <w:rFonts w:ascii="Arial" w:hAnsi="Arial" w:cs="Arial" w:hint="eastAsia"/>
          <w:b/>
          <w:bCs/>
        </w:rPr>
        <w:t>30</w:t>
      </w:r>
      <w:r w:rsidR="007A30CA">
        <w:rPr>
          <w:rFonts w:ascii="Arial" w:hAnsi="Arial" w:cs="Arial" w:hint="eastAsia"/>
          <w:b/>
          <w:bCs/>
        </w:rPr>
        <w:t>7600</w:t>
      </w:r>
    </w:p>
    <w:p w14:paraId="5F304BE9" w14:textId="6E3E69D5" w:rsidR="00A56C8F" w:rsidRPr="00780C44" w:rsidRDefault="00415050" w:rsidP="00A56C8F">
      <w:pPr>
        <w:tabs>
          <w:tab w:val="left" w:pos="3106"/>
          <w:tab w:val="center" w:pos="4536"/>
          <w:tab w:val="right" w:pos="9072"/>
        </w:tabs>
        <w:jc w:val="both"/>
        <w:rPr>
          <w:rFonts w:ascii="Arial" w:hAnsi="Arial" w:cs="Arial"/>
          <w:b/>
          <w:bCs/>
        </w:rPr>
      </w:pPr>
      <w:r w:rsidRPr="00415050">
        <w:rPr>
          <w:rFonts w:ascii="Arial" w:eastAsia="宋体" w:hAnsi="Arial" w:cs="Arial"/>
          <w:b/>
        </w:rPr>
        <w:t>Incheon, KR, May 22 – May 26, 2023</w:t>
      </w:r>
    </w:p>
    <w:p w14:paraId="03D9AB6B" w14:textId="77777777" w:rsidR="00B71217" w:rsidRPr="00967981" w:rsidRDefault="00B71217" w:rsidP="00B71217">
      <w:pPr>
        <w:tabs>
          <w:tab w:val="left" w:pos="1985"/>
        </w:tabs>
        <w:rPr>
          <w:b/>
          <w:sz w:val="22"/>
        </w:rPr>
      </w:pPr>
    </w:p>
    <w:p w14:paraId="5091D0EE" w14:textId="3C952497"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AC019A">
        <w:rPr>
          <w:sz w:val="22"/>
        </w:rPr>
        <w:t>8.35.4</w:t>
      </w:r>
    </w:p>
    <w:p w14:paraId="050928FC" w14:textId="2C81A521"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1" w:name="_Hlk41145958"/>
      <w:r w:rsidRPr="00787674">
        <w:rPr>
          <w:sz w:val="22"/>
        </w:rPr>
        <w:t>CMCC</w:t>
      </w:r>
      <w:bookmarkEnd w:id="1"/>
      <w:r w:rsidR="00226BEE">
        <w:rPr>
          <w:sz w:val="22"/>
        </w:rPr>
        <w:t xml:space="preserve"> </w:t>
      </w:r>
    </w:p>
    <w:p w14:paraId="2209699E" w14:textId="2F23009D" w:rsidR="008620AC" w:rsidRDefault="00B71217" w:rsidP="00B71217">
      <w:pPr>
        <w:rPr>
          <w:sz w:val="22"/>
        </w:rPr>
      </w:pPr>
      <w:r w:rsidRPr="00787674">
        <w:rPr>
          <w:b/>
          <w:sz w:val="22"/>
        </w:rPr>
        <w:t>Title:</w:t>
      </w:r>
      <w:r w:rsidR="008620AC" w:rsidRPr="00787674">
        <w:rPr>
          <w:b/>
          <w:sz w:val="22"/>
        </w:rPr>
        <w:t xml:space="preserve"> </w:t>
      </w:r>
      <w:r w:rsidR="008620AC" w:rsidRPr="00787674">
        <w:rPr>
          <w:b/>
          <w:sz w:val="22"/>
        </w:rPr>
        <w:tab/>
      </w:r>
      <w:r w:rsidR="008620AC" w:rsidRPr="00787674">
        <w:rPr>
          <w:b/>
          <w:sz w:val="22"/>
        </w:rPr>
        <w:tab/>
      </w:r>
      <w:r w:rsidR="008620AC" w:rsidRPr="00787674">
        <w:rPr>
          <w:b/>
          <w:sz w:val="22"/>
        </w:rPr>
        <w:tab/>
      </w:r>
      <w:bookmarkStart w:id="2" w:name="_Hlk41145953"/>
      <w:bookmarkStart w:id="3" w:name="OLE_LINK7"/>
      <w:bookmarkStart w:id="4" w:name="OLE_LINK8"/>
      <w:r w:rsidR="008620AC">
        <w:rPr>
          <w:sz w:val="22"/>
        </w:rPr>
        <w:t xml:space="preserve"> Discussion on RRM </w:t>
      </w:r>
      <w:bookmarkEnd w:id="2"/>
      <w:r w:rsidR="008620AC">
        <w:rPr>
          <w:rFonts w:hint="eastAsia"/>
          <w:sz w:val="22"/>
        </w:rPr>
        <w:t>impact</w:t>
      </w:r>
      <w:r w:rsidR="008620AC">
        <w:rPr>
          <w:sz w:val="22"/>
        </w:rPr>
        <w:t xml:space="preserve"> on network energy saving</w:t>
      </w:r>
    </w:p>
    <w:bookmarkEnd w:id="3"/>
    <w:bookmarkEnd w:id="4"/>
    <w:p w14:paraId="084F8028" w14:textId="5E259E99"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6CF4411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3164A8EE" w14:textId="1C71A2F6" w:rsidR="005E7090" w:rsidRDefault="00454E38" w:rsidP="00C41455">
      <w:pPr>
        <w:tabs>
          <w:tab w:val="left" w:pos="1134"/>
        </w:tabs>
        <w:spacing w:after="120" w:line="240" w:lineRule="exact"/>
        <w:rPr>
          <w:sz w:val="20"/>
          <w:szCs w:val="20"/>
        </w:rPr>
      </w:pPr>
      <w:r>
        <w:rPr>
          <w:sz w:val="20"/>
          <w:szCs w:val="20"/>
        </w:rPr>
        <w:t>In last meeting, the discussion of network energy saving was initiated.</w:t>
      </w:r>
      <w:r w:rsidR="001E0778">
        <w:rPr>
          <w:sz w:val="20"/>
          <w:szCs w:val="20"/>
        </w:rPr>
        <w:t xml:space="preserve"> The scenario</w:t>
      </w:r>
      <w:r w:rsidR="005E7090">
        <w:rPr>
          <w:rFonts w:hint="eastAsia"/>
          <w:sz w:val="20"/>
          <w:szCs w:val="20"/>
        </w:rPr>
        <w:t>s</w:t>
      </w:r>
      <w:r w:rsidR="001E0778">
        <w:rPr>
          <w:sz w:val="20"/>
          <w:szCs w:val="20"/>
        </w:rPr>
        <w:t xml:space="preserve"> and side conditions were discussed. </w:t>
      </w:r>
      <w:r w:rsidR="005E7090">
        <w:rPr>
          <w:sz w:val="20"/>
          <w:szCs w:val="20"/>
        </w:rPr>
        <w:t>Currently, there are three scenarios in the scope, which are:</w:t>
      </w:r>
    </w:p>
    <w:p w14:paraId="60AAC588" w14:textId="77777777" w:rsidR="005E7090" w:rsidRPr="005E7090" w:rsidRDefault="005E7090" w:rsidP="005E7090">
      <w:pPr>
        <w:pStyle w:val="af9"/>
        <w:numPr>
          <w:ilvl w:val="0"/>
          <w:numId w:val="9"/>
        </w:numPr>
        <w:overflowPunct w:val="0"/>
        <w:autoSpaceDE w:val="0"/>
        <w:autoSpaceDN w:val="0"/>
        <w:adjustRightInd w:val="0"/>
        <w:spacing w:after="60" w:line="252" w:lineRule="auto"/>
        <w:ind w:firstLineChars="0"/>
        <w:rPr>
          <w:bCs/>
          <w:i/>
          <w:iCs/>
          <w:sz w:val="20"/>
          <w:szCs w:val="20"/>
        </w:rPr>
      </w:pPr>
      <w:r w:rsidRPr="005E7090">
        <w:rPr>
          <w:bCs/>
          <w:i/>
          <w:iCs/>
          <w:sz w:val="20"/>
          <w:szCs w:val="20"/>
        </w:rPr>
        <w:t>The following scenarios are considered for inter-band SSB-less SCell requirements definition</w:t>
      </w:r>
    </w:p>
    <w:p w14:paraId="1268CA3A" w14:textId="77777777" w:rsidR="005E7090" w:rsidRPr="005E7090" w:rsidRDefault="005E7090" w:rsidP="005E7090">
      <w:pPr>
        <w:pStyle w:val="af9"/>
        <w:numPr>
          <w:ilvl w:val="1"/>
          <w:numId w:val="9"/>
        </w:numPr>
        <w:overflowPunct w:val="0"/>
        <w:autoSpaceDE w:val="0"/>
        <w:autoSpaceDN w:val="0"/>
        <w:adjustRightInd w:val="0"/>
        <w:spacing w:after="60" w:line="252" w:lineRule="auto"/>
        <w:ind w:firstLineChars="0"/>
        <w:rPr>
          <w:bCs/>
          <w:i/>
          <w:iCs/>
          <w:sz w:val="20"/>
          <w:szCs w:val="20"/>
        </w:rPr>
      </w:pPr>
      <w:r w:rsidRPr="005E7090">
        <w:rPr>
          <w:bCs/>
          <w:i/>
          <w:iCs/>
          <w:sz w:val="20"/>
          <w:szCs w:val="20"/>
        </w:rPr>
        <w:t>Scenario 1: No SSB but with TRS transmission configured on the SSB-less SCell</w:t>
      </w:r>
    </w:p>
    <w:p w14:paraId="5922C20D" w14:textId="77777777" w:rsidR="005E7090" w:rsidRPr="005E7090" w:rsidRDefault="005E7090" w:rsidP="005E7090">
      <w:pPr>
        <w:pStyle w:val="af9"/>
        <w:numPr>
          <w:ilvl w:val="2"/>
          <w:numId w:val="9"/>
        </w:numPr>
        <w:overflowPunct w:val="0"/>
        <w:autoSpaceDE w:val="0"/>
        <w:autoSpaceDN w:val="0"/>
        <w:adjustRightInd w:val="0"/>
        <w:spacing w:after="60" w:line="252" w:lineRule="auto"/>
        <w:ind w:firstLineChars="0"/>
        <w:rPr>
          <w:bCs/>
          <w:i/>
          <w:iCs/>
          <w:sz w:val="20"/>
          <w:szCs w:val="20"/>
        </w:rPr>
      </w:pPr>
      <w:r w:rsidRPr="005E7090">
        <w:rPr>
          <w:bCs/>
          <w:i/>
          <w:iCs/>
          <w:sz w:val="20"/>
          <w:szCs w:val="20"/>
        </w:rPr>
        <w:t>FFS whether to consider requirements based on TRS transmission during and/or after SCell activation</w:t>
      </w:r>
    </w:p>
    <w:p w14:paraId="257B424B" w14:textId="77777777" w:rsidR="005E7090" w:rsidRPr="005E7090" w:rsidRDefault="005E7090" w:rsidP="005E7090">
      <w:pPr>
        <w:pStyle w:val="af9"/>
        <w:numPr>
          <w:ilvl w:val="1"/>
          <w:numId w:val="9"/>
        </w:numPr>
        <w:overflowPunct w:val="0"/>
        <w:autoSpaceDE w:val="0"/>
        <w:autoSpaceDN w:val="0"/>
        <w:adjustRightInd w:val="0"/>
        <w:spacing w:after="60" w:line="252" w:lineRule="auto"/>
        <w:ind w:firstLineChars="0"/>
        <w:rPr>
          <w:bCs/>
          <w:i/>
          <w:iCs/>
          <w:sz w:val="20"/>
          <w:szCs w:val="20"/>
        </w:rPr>
      </w:pPr>
      <w:r w:rsidRPr="005E7090">
        <w:rPr>
          <w:bCs/>
          <w:i/>
          <w:iCs/>
          <w:sz w:val="20"/>
          <w:szCs w:val="20"/>
        </w:rPr>
        <w:t>Scenario 2: No SSB and no TRS transmission configured on the SSB-less SCell</w:t>
      </w:r>
    </w:p>
    <w:p w14:paraId="04AAFB5C" w14:textId="77777777" w:rsidR="005E7090" w:rsidRPr="005E7090" w:rsidRDefault="005E7090" w:rsidP="005E7090">
      <w:pPr>
        <w:pStyle w:val="af9"/>
        <w:numPr>
          <w:ilvl w:val="1"/>
          <w:numId w:val="9"/>
        </w:numPr>
        <w:overflowPunct w:val="0"/>
        <w:autoSpaceDE w:val="0"/>
        <w:autoSpaceDN w:val="0"/>
        <w:adjustRightInd w:val="0"/>
        <w:spacing w:after="60" w:line="252" w:lineRule="auto"/>
        <w:ind w:firstLineChars="0"/>
        <w:rPr>
          <w:bCs/>
          <w:i/>
          <w:iCs/>
          <w:sz w:val="20"/>
          <w:szCs w:val="20"/>
        </w:rPr>
      </w:pPr>
      <w:r w:rsidRPr="005E7090">
        <w:rPr>
          <w:bCs/>
          <w:i/>
          <w:iCs/>
          <w:sz w:val="20"/>
          <w:szCs w:val="20"/>
        </w:rPr>
        <w:t>Scenario 2a: No DL transmission but with UL reception at the NW side on the SSB-less SCell.</w:t>
      </w:r>
    </w:p>
    <w:p w14:paraId="2E79B02C" w14:textId="77777777" w:rsidR="005E7090" w:rsidRPr="005E7090" w:rsidRDefault="005E7090" w:rsidP="005E7090">
      <w:pPr>
        <w:pStyle w:val="af9"/>
        <w:numPr>
          <w:ilvl w:val="1"/>
          <w:numId w:val="9"/>
        </w:numPr>
        <w:overflowPunct w:val="0"/>
        <w:autoSpaceDE w:val="0"/>
        <w:autoSpaceDN w:val="0"/>
        <w:adjustRightInd w:val="0"/>
        <w:spacing w:after="60" w:line="252" w:lineRule="auto"/>
        <w:ind w:firstLineChars="0"/>
        <w:rPr>
          <w:bCs/>
          <w:i/>
          <w:iCs/>
          <w:sz w:val="20"/>
          <w:szCs w:val="20"/>
        </w:rPr>
      </w:pPr>
      <w:r w:rsidRPr="005E7090">
        <w:rPr>
          <w:bCs/>
          <w:i/>
          <w:iCs/>
          <w:sz w:val="20"/>
          <w:szCs w:val="20"/>
        </w:rPr>
        <w:t>FFS if requirements will be defined for all or a subset of scenarios subject to feasibility analysis</w:t>
      </w:r>
    </w:p>
    <w:p w14:paraId="3E520107" w14:textId="66A46832" w:rsidR="00454E38" w:rsidRDefault="001E0778" w:rsidP="00C41455">
      <w:pPr>
        <w:tabs>
          <w:tab w:val="left" w:pos="1134"/>
        </w:tabs>
        <w:spacing w:after="120" w:line="240" w:lineRule="exact"/>
        <w:rPr>
          <w:sz w:val="20"/>
          <w:szCs w:val="20"/>
        </w:rPr>
      </w:pPr>
      <w:r>
        <w:rPr>
          <w:sz w:val="20"/>
          <w:szCs w:val="20"/>
        </w:rPr>
        <w:t>In this contribution, we further provide our views</w:t>
      </w:r>
      <w:r w:rsidR="005E7090">
        <w:rPr>
          <w:sz w:val="20"/>
          <w:szCs w:val="20"/>
        </w:rPr>
        <w:t xml:space="preserve"> on the side conditions and feasibility study</w:t>
      </w:r>
      <w:r>
        <w:rPr>
          <w:sz w:val="20"/>
          <w:szCs w:val="20"/>
        </w:rPr>
        <w:t>.</w:t>
      </w:r>
    </w:p>
    <w:p w14:paraId="7C9F86CC" w14:textId="77777777" w:rsidR="00DD77DE" w:rsidRDefault="00DD77DE" w:rsidP="00144792">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_Hlk70326378"/>
      <w:bookmarkStart w:id="6" w:name="OLE_LINK1"/>
      <w:bookmarkStart w:id="7" w:name="OLE_LINK2"/>
      <w:r>
        <w:rPr>
          <w:rFonts w:ascii="Times New Roman" w:hAnsi="Times New Roman"/>
          <w:b w:val="0"/>
          <w:bCs w:val="0"/>
          <w:kern w:val="0"/>
          <w:sz w:val="36"/>
          <w:szCs w:val="36"/>
        </w:rPr>
        <w:t>D</w:t>
      </w:r>
      <w:r>
        <w:rPr>
          <w:rFonts w:ascii="Times New Roman" w:hAnsi="Times New Roman" w:hint="eastAsia"/>
          <w:b w:val="0"/>
          <w:bCs w:val="0"/>
          <w:kern w:val="0"/>
          <w:sz w:val="36"/>
          <w:szCs w:val="36"/>
        </w:rPr>
        <w:t>iscussion</w:t>
      </w:r>
    </w:p>
    <w:p w14:paraId="27CD656E" w14:textId="2DD56208" w:rsidR="001E0778" w:rsidRPr="00841598" w:rsidRDefault="001E0778" w:rsidP="00841598">
      <w:pPr>
        <w:pStyle w:val="1"/>
        <w:numPr>
          <w:ilvl w:val="1"/>
          <w:numId w:val="2"/>
        </w:numPr>
        <w:pBdr>
          <w:top w:val="single" w:sz="12" w:space="3" w:color="auto"/>
        </w:pBdr>
        <w:spacing w:before="120" w:after="60" w:line="240" w:lineRule="auto"/>
        <w:rPr>
          <w:rFonts w:ascii="Times New Roman" w:hAnsi="Times New Roman"/>
          <w:b w:val="0"/>
          <w:bCs w:val="0"/>
          <w:kern w:val="0"/>
          <w:sz w:val="28"/>
          <w:szCs w:val="28"/>
        </w:rPr>
      </w:pPr>
      <w:r w:rsidRPr="00841598">
        <w:rPr>
          <w:rFonts w:ascii="Times New Roman" w:hAnsi="Times New Roman"/>
          <w:b w:val="0"/>
          <w:bCs w:val="0"/>
          <w:kern w:val="0"/>
          <w:sz w:val="28"/>
          <w:szCs w:val="28"/>
        </w:rPr>
        <w:t xml:space="preserve">Scenario 1: </w:t>
      </w:r>
      <w:r w:rsidR="00841598">
        <w:rPr>
          <w:rFonts w:ascii="Times New Roman" w:hAnsi="Times New Roman"/>
          <w:b w:val="0"/>
          <w:bCs w:val="0"/>
          <w:kern w:val="0"/>
          <w:sz w:val="28"/>
          <w:szCs w:val="28"/>
        </w:rPr>
        <w:t>W</w:t>
      </w:r>
      <w:r w:rsidRPr="00841598">
        <w:rPr>
          <w:rFonts w:ascii="Times New Roman" w:hAnsi="Times New Roman"/>
          <w:b w:val="0"/>
          <w:bCs w:val="0"/>
          <w:kern w:val="0"/>
          <w:sz w:val="28"/>
          <w:szCs w:val="28"/>
        </w:rPr>
        <w:t>ith TRS transmission configured on the SSB-less SCell</w:t>
      </w:r>
    </w:p>
    <w:p w14:paraId="1994FC26" w14:textId="33707C30" w:rsidR="00B6745D" w:rsidRDefault="00B6745D" w:rsidP="008B1474">
      <w:pPr>
        <w:overflowPunct w:val="0"/>
        <w:autoSpaceDE w:val="0"/>
        <w:autoSpaceDN w:val="0"/>
        <w:adjustRightInd w:val="0"/>
        <w:spacing w:after="120"/>
        <w:rPr>
          <w:sz w:val="20"/>
          <w:szCs w:val="20"/>
        </w:rPr>
      </w:pPr>
      <w:r>
        <w:rPr>
          <w:rFonts w:hint="eastAsia"/>
          <w:sz w:val="20"/>
          <w:szCs w:val="20"/>
        </w:rPr>
        <w:t>F</w:t>
      </w:r>
      <w:r>
        <w:rPr>
          <w:sz w:val="20"/>
          <w:szCs w:val="20"/>
        </w:rPr>
        <w:t>or scenario 1,</w:t>
      </w:r>
      <w:r w:rsidRPr="00B6745D">
        <w:rPr>
          <w:sz w:val="20"/>
          <w:szCs w:val="20"/>
        </w:rPr>
        <w:t xml:space="preserve"> </w:t>
      </w:r>
      <w:r>
        <w:rPr>
          <w:sz w:val="20"/>
          <w:szCs w:val="20"/>
        </w:rPr>
        <w:t xml:space="preserve">since TRS transmission is assumed in activation period, UE could use TRS to perform the fine </w:t>
      </w:r>
      <w:r w:rsidR="00D45A6F">
        <w:rPr>
          <w:sz w:val="20"/>
          <w:szCs w:val="20"/>
        </w:rPr>
        <w:t>tim</w:t>
      </w:r>
      <w:r w:rsidR="002A2D72">
        <w:rPr>
          <w:sz w:val="20"/>
          <w:szCs w:val="20"/>
        </w:rPr>
        <w:t>e</w:t>
      </w:r>
      <w:r w:rsidR="00D45A6F">
        <w:rPr>
          <w:sz w:val="20"/>
          <w:szCs w:val="20"/>
        </w:rPr>
        <w:t xml:space="preserve">/frequency </w:t>
      </w:r>
      <w:r w:rsidR="002A2D72">
        <w:rPr>
          <w:sz w:val="20"/>
          <w:szCs w:val="20"/>
        </w:rPr>
        <w:t>sync</w:t>
      </w:r>
      <w:r>
        <w:rPr>
          <w:sz w:val="20"/>
          <w:szCs w:val="20"/>
        </w:rPr>
        <w:t>. Besides, since UE support inter-band CA, UE have 2 Rx chain (AGC module</w:t>
      </w:r>
      <w:r w:rsidR="002A2D72">
        <w:rPr>
          <w:sz w:val="20"/>
          <w:szCs w:val="20"/>
        </w:rPr>
        <w:t>s</w:t>
      </w:r>
      <w:r>
        <w:rPr>
          <w:sz w:val="20"/>
          <w:szCs w:val="20"/>
        </w:rPr>
        <w:t>) to process the DL from SSB-less SCell and other active serving cells. Thus, the scenario 1</w:t>
      </w:r>
      <w:r w:rsidRPr="00B6745D">
        <w:rPr>
          <w:sz w:val="20"/>
          <w:szCs w:val="20"/>
        </w:rPr>
        <w:t xml:space="preserve"> </w:t>
      </w:r>
      <w:r>
        <w:rPr>
          <w:sz w:val="20"/>
          <w:szCs w:val="20"/>
        </w:rPr>
        <w:t>is feasible</w:t>
      </w:r>
      <w:r w:rsidR="00173A70">
        <w:rPr>
          <w:sz w:val="20"/>
          <w:szCs w:val="20"/>
        </w:rPr>
        <w:t xml:space="preserve"> when</w:t>
      </w:r>
      <w:r>
        <w:rPr>
          <w:sz w:val="20"/>
          <w:szCs w:val="20"/>
        </w:rPr>
        <w:t xml:space="preserve"> RTD≤3</w:t>
      </w:r>
      <w:r w:rsidRPr="00B6745D">
        <w:rPr>
          <w:sz w:val="20"/>
          <w:szCs w:val="20"/>
        </w:rPr>
        <w:t xml:space="preserve"> </w:t>
      </w:r>
      <w:r w:rsidRPr="005F5791">
        <w:rPr>
          <w:sz w:val="20"/>
          <w:szCs w:val="20"/>
        </w:rPr>
        <w:t>us</w:t>
      </w:r>
      <w:r>
        <w:rPr>
          <w:sz w:val="20"/>
          <w:szCs w:val="20"/>
        </w:rPr>
        <w:t xml:space="preserve"> and receiving power difference larger than 6dB.</w:t>
      </w:r>
    </w:p>
    <w:p w14:paraId="74EAF8BF" w14:textId="7555B616" w:rsidR="00173A70" w:rsidRDefault="00B6745D" w:rsidP="008B1474">
      <w:pPr>
        <w:overflowPunct w:val="0"/>
        <w:autoSpaceDE w:val="0"/>
        <w:autoSpaceDN w:val="0"/>
        <w:adjustRightInd w:val="0"/>
        <w:spacing w:after="120"/>
        <w:rPr>
          <w:b/>
          <w:bCs/>
          <w:i/>
          <w:iCs/>
          <w:sz w:val="20"/>
          <w:szCs w:val="20"/>
        </w:rPr>
      </w:pPr>
      <w:r w:rsidRPr="00B6745D">
        <w:rPr>
          <w:b/>
          <w:bCs/>
          <w:i/>
          <w:iCs/>
          <w:sz w:val="20"/>
          <w:szCs w:val="20"/>
        </w:rPr>
        <w:t xml:space="preserve">Proposal 1: Scenario 1 is feasible </w:t>
      </w:r>
      <w:r w:rsidR="00173A70" w:rsidRPr="00173A70">
        <w:rPr>
          <w:rFonts w:hint="eastAsia"/>
          <w:b/>
          <w:bCs/>
          <w:i/>
          <w:iCs/>
          <w:sz w:val="20"/>
          <w:szCs w:val="20"/>
        </w:rPr>
        <w:t>when RTD</w:t>
      </w:r>
      <w:r w:rsidR="00173A70" w:rsidRPr="00173A70">
        <w:rPr>
          <w:rFonts w:hint="eastAsia"/>
          <w:b/>
          <w:bCs/>
          <w:i/>
          <w:iCs/>
          <w:sz w:val="20"/>
          <w:szCs w:val="20"/>
        </w:rPr>
        <w:t>≤</w:t>
      </w:r>
      <w:r w:rsidR="00173A70" w:rsidRPr="00173A70">
        <w:rPr>
          <w:rFonts w:hint="eastAsia"/>
          <w:b/>
          <w:bCs/>
          <w:i/>
          <w:iCs/>
          <w:sz w:val="20"/>
          <w:szCs w:val="20"/>
        </w:rPr>
        <w:t>3 us and receiving power difference larger than 6dB.</w:t>
      </w:r>
    </w:p>
    <w:p w14:paraId="45BA6F80" w14:textId="31A07D12" w:rsidR="005B0B4B" w:rsidRDefault="00B6745D" w:rsidP="008B1474">
      <w:pPr>
        <w:overflowPunct w:val="0"/>
        <w:autoSpaceDE w:val="0"/>
        <w:autoSpaceDN w:val="0"/>
        <w:adjustRightInd w:val="0"/>
        <w:spacing w:after="120"/>
        <w:rPr>
          <w:sz w:val="20"/>
          <w:szCs w:val="20"/>
        </w:rPr>
      </w:pPr>
      <w:r>
        <w:rPr>
          <w:sz w:val="20"/>
          <w:szCs w:val="20"/>
        </w:rPr>
        <w:t xml:space="preserve">However, </w:t>
      </w:r>
      <w:r w:rsidR="008B1474" w:rsidRPr="005904DC">
        <w:rPr>
          <w:sz w:val="20"/>
          <w:szCs w:val="20"/>
        </w:rPr>
        <w:t xml:space="preserve">different side conditions correspond to different </w:t>
      </w:r>
      <w:r w:rsidR="005904DC" w:rsidRPr="005904DC">
        <w:rPr>
          <w:sz w:val="20"/>
          <w:szCs w:val="20"/>
        </w:rPr>
        <w:t>UE sync behavior,</w:t>
      </w:r>
      <w:r w:rsidR="0050720C">
        <w:rPr>
          <w:sz w:val="20"/>
          <w:szCs w:val="20"/>
        </w:rPr>
        <w:t xml:space="preserve"> </w:t>
      </w:r>
      <w:r w:rsidR="005904DC" w:rsidRPr="005904DC">
        <w:rPr>
          <w:rFonts w:eastAsia="宋体"/>
          <w:bCs/>
          <w:sz w:val="20"/>
          <w:szCs w:val="20"/>
          <w:lang w:val="en-GB" w:eastAsia="en-US"/>
        </w:rPr>
        <w:t>frequency domain separation between CCs, and</w:t>
      </w:r>
      <w:r w:rsidR="005904DC" w:rsidRPr="005904DC">
        <w:rPr>
          <w:sz w:val="20"/>
          <w:szCs w:val="20"/>
        </w:rPr>
        <w:t xml:space="preserve"> SCell a</w:t>
      </w:r>
      <w:r w:rsidR="005904DC">
        <w:rPr>
          <w:sz w:val="20"/>
          <w:szCs w:val="20"/>
        </w:rPr>
        <w:t>ctivation delay requirement</w:t>
      </w:r>
      <w:r w:rsidR="00397B5B">
        <w:rPr>
          <w:sz w:val="20"/>
          <w:szCs w:val="20"/>
        </w:rPr>
        <w:t>, which are packaged</w:t>
      </w:r>
      <w:r w:rsidR="005904DC">
        <w:rPr>
          <w:sz w:val="20"/>
          <w:szCs w:val="20"/>
        </w:rPr>
        <w:t>. Generally, we think there are t</w:t>
      </w:r>
      <w:r w:rsidR="005C4347">
        <w:rPr>
          <w:sz w:val="20"/>
          <w:szCs w:val="20"/>
        </w:rPr>
        <w:t>hree</w:t>
      </w:r>
      <w:r w:rsidR="005904DC">
        <w:rPr>
          <w:sz w:val="20"/>
          <w:szCs w:val="20"/>
        </w:rPr>
        <w:t xml:space="preserve"> </w:t>
      </w:r>
      <w:r w:rsidR="00397B5B">
        <w:rPr>
          <w:sz w:val="20"/>
          <w:szCs w:val="20"/>
        </w:rPr>
        <w:t>cases</w:t>
      </w:r>
      <w:r w:rsidR="005904DC">
        <w:rPr>
          <w:sz w:val="20"/>
          <w:szCs w:val="20"/>
        </w:rPr>
        <w:t xml:space="preserve"> under scenario 1.</w:t>
      </w:r>
    </w:p>
    <w:tbl>
      <w:tblPr>
        <w:tblStyle w:val="a8"/>
        <w:tblW w:w="0" w:type="auto"/>
        <w:tblLook w:val="04A0" w:firstRow="1" w:lastRow="0" w:firstColumn="1" w:lastColumn="0" w:noHBand="0" w:noVBand="1"/>
      </w:tblPr>
      <w:tblGrid>
        <w:gridCol w:w="1410"/>
        <w:gridCol w:w="1533"/>
        <w:gridCol w:w="2410"/>
        <w:gridCol w:w="1701"/>
        <w:gridCol w:w="2268"/>
      </w:tblGrid>
      <w:tr w:rsidR="00897C80" w14:paraId="6BF47835" w14:textId="77777777" w:rsidTr="00897C80">
        <w:tc>
          <w:tcPr>
            <w:tcW w:w="9322" w:type="dxa"/>
            <w:gridSpan w:val="5"/>
          </w:tcPr>
          <w:p w14:paraId="1536A213" w14:textId="58574074" w:rsidR="00897C80" w:rsidRPr="005904DC" w:rsidRDefault="00897C80" w:rsidP="002E33E7">
            <w:pPr>
              <w:overflowPunct w:val="0"/>
              <w:autoSpaceDE w:val="0"/>
              <w:autoSpaceDN w:val="0"/>
              <w:adjustRightInd w:val="0"/>
              <w:spacing w:after="120"/>
              <w:jc w:val="center"/>
              <w:rPr>
                <w:sz w:val="20"/>
                <w:szCs w:val="20"/>
              </w:rPr>
            </w:pPr>
            <w:r w:rsidRPr="0050720C">
              <w:rPr>
                <w:rFonts w:hint="eastAsia"/>
                <w:b/>
                <w:bCs/>
                <w:sz w:val="20"/>
                <w:szCs w:val="20"/>
              </w:rPr>
              <w:t>S</w:t>
            </w:r>
            <w:r w:rsidRPr="0050720C">
              <w:rPr>
                <w:b/>
                <w:bCs/>
                <w:sz w:val="20"/>
                <w:szCs w:val="20"/>
              </w:rPr>
              <w:t>cenario 1</w:t>
            </w:r>
            <w:r>
              <w:rPr>
                <w:rFonts w:hint="eastAsia"/>
                <w:b/>
                <w:bCs/>
                <w:sz w:val="20"/>
                <w:szCs w:val="20"/>
              </w:rPr>
              <w:t xml:space="preserve">, </w:t>
            </w:r>
            <w:r>
              <w:rPr>
                <w:b/>
                <w:bCs/>
                <w:sz w:val="20"/>
                <w:szCs w:val="20"/>
              </w:rPr>
              <w:t>C</w:t>
            </w:r>
            <w:r>
              <w:rPr>
                <w:rFonts w:hint="eastAsia"/>
                <w:b/>
                <w:bCs/>
                <w:sz w:val="20"/>
                <w:szCs w:val="20"/>
              </w:rPr>
              <w:t>ase</w:t>
            </w:r>
            <w:r>
              <w:rPr>
                <w:b/>
                <w:bCs/>
                <w:sz w:val="20"/>
                <w:szCs w:val="20"/>
              </w:rPr>
              <w:t xml:space="preserve"> 1:</w:t>
            </w:r>
            <w:r w:rsidRPr="00897C80">
              <w:rPr>
                <w:b/>
                <w:bCs/>
                <w:sz w:val="20"/>
                <w:szCs w:val="20"/>
              </w:rPr>
              <w:t xml:space="preserve"> Small</w:t>
            </w:r>
            <w:r w:rsidRPr="00897C80">
              <w:rPr>
                <w:rFonts w:hint="eastAsia"/>
                <w:b/>
                <w:bCs/>
                <w:sz w:val="20"/>
                <w:szCs w:val="20"/>
              </w:rPr>
              <w:t>(</w:t>
            </w:r>
            <w:r w:rsidRPr="00897C80">
              <w:rPr>
                <w:b/>
                <w:bCs/>
                <w:sz w:val="20"/>
                <w:szCs w:val="20"/>
              </w:rPr>
              <w:t>negligible) frequency domain separation</w:t>
            </w:r>
          </w:p>
        </w:tc>
      </w:tr>
      <w:tr w:rsidR="00897C80" w14:paraId="6C5F9A1A" w14:textId="77777777" w:rsidTr="00897C80">
        <w:tc>
          <w:tcPr>
            <w:tcW w:w="2943" w:type="dxa"/>
            <w:gridSpan w:val="2"/>
          </w:tcPr>
          <w:p w14:paraId="7DEA785A" w14:textId="468AF25A" w:rsidR="00897C80" w:rsidRDefault="00897C80" w:rsidP="002E33E7">
            <w:pPr>
              <w:overflowPunct w:val="0"/>
              <w:autoSpaceDE w:val="0"/>
              <w:autoSpaceDN w:val="0"/>
              <w:adjustRightInd w:val="0"/>
              <w:spacing w:after="120"/>
              <w:jc w:val="center"/>
              <w:rPr>
                <w:sz w:val="20"/>
                <w:szCs w:val="20"/>
              </w:rPr>
            </w:pPr>
            <w:r>
              <w:rPr>
                <w:rFonts w:hint="eastAsia"/>
                <w:sz w:val="20"/>
                <w:szCs w:val="20"/>
              </w:rPr>
              <w:t>S</w:t>
            </w:r>
            <w:r>
              <w:rPr>
                <w:sz w:val="20"/>
                <w:szCs w:val="20"/>
              </w:rPr>
              <w:t>ide conditions</w:t>
            </w:r>
          </w:p>
        </w:tc>
        <w:tc>
          <w:tcPr>
            <w:tcW w:w="2410" w:type="dxa"/>
          </w:tcPr>
          <w:p w14:paraId="271815B9" w14:textId="30ED28D3" w:rsidR="00897C80" w:rsidRDefault="00897C80" w:rsidP="002E33E7">
            <w:pPr>
              <w:overflowPunct w:val="0"/>
              <w:autoSpaceDE w:val="0"/>
              <w:autoSpaceDN w:val="0"/>
              <w:adjustRightInd w:val="0"/>
              <w:spacing w:after="120"/>
              <w:jc w:val="center"/>
              <w:rPr>
                <w:sz w:val="20"/>
                <w:szCs w:val="20"/>
              </w:rPr>
            </w:pPr>
            <w:r>
              <w:rPr>
                <w:rFonts w:hint="eastAsia"/>
                <w:sz w:val="20"/>
                <w:szCs w:val="20"/>
              </w:rPr>
              <w:t>U</w:t>
            </w:r>
            <w:r>
              <w:rPr>
                <w:sz w:val="20"/>
                <w:szCs w:val="20"/>
              </w:rPr>
              <w:t>E sync behavior</w:t>
            </w:r>
          </w:p>
        </w:tc>
        <w:tc>
          <w:tcPr>
            <w:tcW w:w="1701" w:type="dxa"/>
          </w:tcPr>
          <w:p w14:paraId="6254D51D" w14:textId="0076D8F1" w:rsidR="00897C80" w:rsidRPr="005904DC" w:rsidRDefault="00897C80" w:rsidP="002E33E7">
            <w:pPr>
              <w:overflowPunct w:val="0"/>
              <w:autoSpaceDE w:val="0"/>
              <w:autoSpaceDN w:val="0"/>
              <w:adjustRightInd w:val="0"/>
              <w:spacing w:after="120"/>
              <w:jc w:val="center"/>
              <w:rPr>
                <w:sz w:val="20"/>
                <w:szCs w:val="20"/>
              </w:rPr>
            </w:pPr>
            <w:r>
              <w:rPr>
                <w:rFonts w:hint="eastAsia"/>
                <w:sz w:val="20"/>
                <w:szCs w:val="20"/>
              </w:rPr>
              <w:t>T</w:t>
            </w:r>
            <w:r>
              <w:rPr>
                <w:sz w:val="20"/>
                <w:szCs w:val="20"/>
              </w:rPr>
              <w:t>CI state</w:t>
            </w:r>
          </w:p>
        </w:tc>
        <w:tc>
          <w:tcPr>
            <w:tcW w:w="2268" w:type="dxa"/>
          </w:tcPr>
          <w:p w14:paraId="21D11000" w14:textId="2526F369" w:rsidR="00897C80" w:rsidRDefault="00897C80" w:rsidP="002E33E7">
            <w:pPr>
              <w:overflowPunct w:val="0"/>
              <w:autoSpaceDE w:val="0"/>
              <w:autoSpaceDN w:val="0"/>
              <w:adjustRightInd w:val="0"/>
              <w:spacing w:after="120"/>
              <w:jc w:val="center"/>
              <w:rPr>
                <w:sz w:val="20"/>
                <w:szCs w:val="20"/>
              </w:rPr>
            </w:pPr>
            <w:r w:rsidRPr="005904DC">
              <w:rPr>
                <w:sz w:val="20"/>
                <w:szCs w:val="20"/>
              </w:rPr>
              <w:t>SCell a</w:t>
            </w:r>
            <w:r>
              <w:rPr>
                <w:sz w:val="20"/>
                <w:szCs w:val="20"/>
              </w:rPr>
              <w:t>ctivation delay requirement</w:t>
            </w:r>
          </w:p>
        </w:tc>
      </w:tr>
      <w:tr w:rsidR="00897C80" w14:paraId="15E549B1" w14:textId="77777777" w:rsidTr="00897C80">
        <w:tc>
          <w:tcPr>
            <w:tcW w:w="1410" w:type="dxa"/>
            <w:vAlign w:val="center"/>
          </w:tcPr>
          <w:p w14:paraId="16FFCBAC" w14:textId="4460C52E" w:rsidR="00897C80" w:rsidRDefault="00897C80" w:rsidP="0050720C">
            <w:pPr>
              <w:overflowPunct w:val="0"/>
              <w:autoSpaceDE w:val="0"/>
              <w:autoSpaceDN w:val="0"/>
              <w:adjustRightInd w:val="0"/>
              <w:spacing w:after="120"/>
              <w:jc w:val="center"/>
              <w:rPr>
                <w:sz w:val="20"/>
                <w:szCs w:val="20"/>
              </w:rPr>
            </w:pPr>
            <w:r>
              <w:rPr>
                <w:rFonts w:hint="eastAsia"/>
                <w:sz w:val="20"/>
                <w:szCs w:val="20"/>
              </w:rPr>
              <w:t>R</w:t>
            </w:r>
            <w:r>
              <w:rPr>
                <w:sz w:val="20"/>
                <w:szCs w:val="20"/>
              </w:rPr>
              <w:t>TD</w:t>
            </w:r>
          </w:p>
        </w:tc>
        <w:tc>
          <w:tcPr>
            <w:tcW w:w="1533" w:type="dxa"/>
            <w:vAlign w:val="center"/>
          </w:tcPr>
          <w:p w14:paraId="2AA7C9F0" w14:textId="6917E5CF" w:rsidR="00897C80" w:rsidRDefault="00897C80" w:rsidP="0050720C">
            <w:pPr>
              <w:overflowPunct w:val="0"/>
              <w:autoSpaceDE w:val="0"/>
              <w:autoSpaceDN w:val="0"/>
              <w:adjustRightInd w:val="0"/>
              <w:spacing w:after="120"/>
              <w:jc w:val="center"/>
              <w:rPr>
                <w:sz w:val="20"/>
                <w:szCs w:val="20"/>
              </w:rPr>
            </w:pPr>
            <w:r>
              <w:rPr>
                <w:sz w:val="20"/>
                <w:szCs w:val="20"/>
              </w:rPr>
              <w:t>&lt; CP/2-T</w:t>
            </w:r>
            <w:r w:rsidRPr="00BD5D47">
              <w:rPr>
                <w:sz w:val="20"/>
                <w:szCs w:val="20"/>
                <w:vertAlign w:val="subscript"/>
              </w:rPr>
              <w:t>e</w:t>
            </w:r>
            <w:r w:rsidRPr="00B52D60">
              <w:rPr>
                <w:rFonts w:hint="eastAsia"/>
                <w:sz w:val="20"/>
                <w:szCs w:val="20"/>
              </w:rPr>
              <w:t>（</w:t>
            </w:r>
            <w:r w:rsidRPr="00B52D60">
              <w:rPr>
                <w:rFonts w:hint="eastAsia"/>
                <w:sz w:val="20"/>
                <w:szCs w:val="20"/>
              </w:rPr>
              <w:t>i.e.,</w:t>
            </w:r>
            <w:r w:rsidRPr="00B52D60">
              <w:rPr>
                <w:sz w:val="20"/>
                <w:szCs w:val="20"/>
              </w:rPr>
              <w:t xml:space="preserve"> </w:t>
            </w:r>
            <w:r w:rsidRPr="00B52D60">
              <w:rPr>
                <w:rFonts w:hint="eastAsia"/>
                <w:sz w:val="20"/>
                <w:szCs w:val="20"/>
              </w:rPr>
              <w:t>845n</w:t>
            </w:r>
            <w:r w:rsidRPr="00B52D60">
              <w:rPr>
                <w:sz w:val="20"/>
                <w:szCs w:val="20"/>
              </w:rPr>
              <w:t xml:space="preserve">s </w:t>
            </w:r>
            <w:r w:rsidRPr="00B52D60">
              <w:rPr>
                <w:rFonts w:hint="eastAsia"/>
                <w:sz w:val="20"/>
                <w:szCs w:val="20"/>
              </w:rPr>
              <w:t>i</w:t>
            </w:r>
            <w:r w:rsidRPr="00B52D60">
              <w:rPr>
                <w:sz w:val="20"/>
                <w:szCs w:val="20"/>
              </w:rPr>
              <w:t>n 30kHz SCS</w:t>
            </w:r>
            <w:r w:rsidRPr="00B52D60">
              <w:rPr>
                <w:rFonts w:hint="eastAsia"/>
                <w:sz w:val="20"/>
                <w:szCs w:val="20"/>
              </w:rPr>
              <w:t>）</w:t>
            </w:r>
          </w:p>
        </w:tc>
        <w:tc>
          <w:tcPr>
            <w:tcW w:w="2410" w:type="dxa"/>
            <w:vAlign w:val="center"/>
          </w:tcPr>
          <w:p w14:paraId="01FAC4A6" w14:textId="257C867E" w:rsidR="00897C80" w:rsidRDefault="00897C80" w:rsidP="0050720C">
            <w:pPr>
              <w:overflowPunct w:val="0"/>
              <w:autoSpaceDE w:val="0"/>
              <w:autoSpaceDN w:val="0"/>
              <w:adjustRightInd w:val="0"/>
              <w:spacing w:after="120"/>
              <w:jc w:val="center"/>
              <w:rPr>
                <w:sz w:val="20"/>
                <w:szCs w:val="20"/>
              </w:rPr>
            </w:pPr>
            <w:r>
              <w:rPr>
                <w:sz w:val="20"/>
                <w:szCs w:val="20"/>
              </w:rPr>
              <w:t>Borrow the timing from the inter-band active serving cell directly for sync and DL demodulation, UL transmission</w:t>
            </w:r>
          </w:p>
        </w:tc>
        <w:tc>
          <w:tcPr>
            <w:tcW w:w="1701" w:type="dxa"/>
            <w:vMerge w:val="restart"/>
          </w:tcPr>
          <w:p w14:paraId="42BEAC37" w14:textId="4FB3A956" w:rsidR="00897C80" w:rsidRPr="002E6E6D" w:rsidRDefault="00897C80" w:rsidP="0050720C">
            <w:pPr>
              <w:overflowPunct w:val="0"/>
              <w:autoSpaceDE w:val="0"/>
              <w:autoSpaceDN w:val="0"/>
              <w:adjustRightInd w:val="0"/>
              <w:spacing w:after="120"/>
              <w:jc w:val="center"/>
              <w:rPr>
                <w:sz w:val="20"/>
                <w:szCs w:val="20"/>
              </w:rPr>
            </w:pPr>
            <w:r>
              <w:rPr>
                <w:sz w:val="20"/>
                <w:szCs w:val="20"/>
              </w:rPr>
              <w:t>QCL-Type-C could be assumed between TRS of SSB-less SCell and SSB of inter-band active serving cell</w:t>
            </w:r>
          </w:p>
        </w:tc>
        <w:tc>
          <w:tcPr>
            <w:tcW w:w="2268" w:type="dxa"/>
            <w:vMerge w:val="restart"/>
            <w:vAlign w:val="center"/>
          </w:tcPr>
          <w:p w14:paraId="7632CCBC" w14:textId="6B80AECC" w:rsidR="00897C80" w:rsidRPr="002E6E6D" w:rsidRDefault="00897C80" w:rsidP="0050720C">
            <w:pPr>
              <w:overflowPunct w:val="0"/>
              <w:autoSpaceDE w:val="0"/>
              <w:autoSpaceDN w:val="0"/>
              <w:adjustRightInd w:val="0"/>
              <w:spacing w:after="120"/>
              <w:jc w:val="center"/>
              <w:rPr>
                <w:sz w:val="20"/>
                <w:szCs w:val="20"/>
              </w:rPr>
            </w:pPr>
            <w:proofErr w:type="spellStart"/>
            <w:r w:rsidRPr="002E6E6D">
              <w:rPr>
                <w:sz w:val="20"/>
                <w:szCs w:val="20"/>
              </w:rPr>
              <w:t>T</w:t>
            </w:r>
            <w:r w:rsidRPr="002E6E6D">
              <w:rPr>
                <w:sz w:val="20"/>
                <w:szCs w:val="20"/>
                <w:vertAlign w:val="subscript"/>
              </w:rPr>
              <w:t>activation_time</w:t>
            </w:r>
            <w:proofErr w:type="spellEnd"/>
            <w:r w:rsidRPr="002E6E6D">
              <w:rPr>
                <w:sz w:val="20"/>
                <w:szCs w:val="20"/>
              </w:rPr>
              <w:t>=3ms</w:t>
            </w:r>
          </w:p>
        </w:tc>
      </w:tr>
      <w:tr w:rsidR="00897C80" w14:paraId="0C5A0041" w14:textId="77777777" w:rsidTr="00897C80">
        <w:tc>
          <w:tcPr>
            <w:tcW w:w="1410" w:type="dxa"/>
            <w:vAlign w:val="center"/>
          </w:tcPr>
          <w:p w14:paraId="0A446DA3" w14:textId="11782080" w:rsidR="00897C80" w:rsidRDefault="00897C80" w:rsidP="0050720C">
            <w:pPr>
              <w:overflowPunct w:val="0"/>
              <w:autoSpaceDE w:val="0"/>
              <w:autoSpaceDN w:val="0"/>
              <w:adjustRightInd w:val="0"/>
              <w:spacing w:after="120"/>
              <w:jc w:val="center"/>
              <w:rPr>
                <w:sz w:val="20"/>
                <w:szCs w:val="20"/>
              </w:rPr>
            </w:pPr>
            <w:r>
              <w:rPr>
                <w:sz w:val="20"/>
                <w:szCs w:val="20"/>
              </w:rPr>
              <w:t>R</w:t>
            </w:r>
            <w:r w:rsidRPr="002E33E7">
              <w:rPr>
                <w:sz w:val="20"/>
                <w:szCs w:val="20"/>
              </w:rPr>
              <w:t xml:space="preserve">eception </w:t>
            </w:r>
            <w:r w:rsidRPr="002E33E7">
              <w:rPr>
                <w:sz w:val="20"/>
                <w:szCs w:val="20"/>
              </w:rPr>
              <w:lastRenderedPageBreak/>
              <w:t>power</w:t>
            </w:r>
            <w:r>
              <w:rPr>
                <w:sz w:val="20"/>
                <w:szCs w:val="20"/>
              </w:rPr>
              <w:t xml:space="preserve"> difference</w:t>
            </w:r>
          </w:p>
        </w:tc>
        <w:tc>
          <w:tcPr>
            <w:tcW w:w="1533" w:type="dxa"/>
            <w:vAlign w:val="center"/>
          </w:tcPr>
          <w:p w14:paraId="1848CA2B" w14:textId="737612B4" w:rsidR="00897C80" w:rsidRDefault="00897C80" w:rsidP="0050720C">
            <w:pPr>
              <w:overflowPunct w:val="0"/>
              <w:autoSpaceDE w:val="0"/>
              <w:autoSpaceDN w:val="0"/>
              <w:adjustRightInd w:val="0"/>
              <w:spacing w:after="120"/>
              <w:jc w:val="center"/>
              <w:rPr>
                <w:sz w:val="20"/>
                <w:szCs w:val="20"/>
              </w:rPr>
            </w:pPr>
            <w:r>
              <w:rPr>
                <w:rFonts w:hint="eastAsia"/>
                <w:sz w:val="20"/>
                <w:szCs w:val="20"/>
              </w:rPr>
              <w:lastRenderedPageBreak/>
              <w:t>6</w:t>
            </w:r>
            <w:r>
              <w:rPr>
                <w:sz w:val="20"/>
                <w:szCs w:val="20"/>
              </w:rPr>
              <w:t>dB</w:t>
            </w:r>
          </w:p>
        </w:tc>
        <w:tc>
          <w:tcPr>
            <w:tcW w:w="2410" w:type="dxa"/>
            <w:vAlign w:val="center"/>
          </w:tcPr>
          <w:p w14:paraId="3B80964F" w14:textId="429094AE" w:rsidR="00897C80" w:rsidRDefault="00897C80" w:rsidP="0050720C">
            <w:pPr>
              <w:overflowPunct w:val="0"/>
              <w:autoSpaceDE w:val="0"/>
              <w:autoSpaceDN w:val="0"/>
              <w:adjustRightInd w:val="0"/>
              <w:spacing w:after="120"/>
              <w:jc w:val="center"/>
              <w:rPr>
                <w:sz w:val="20"/>
                <w:szCs w:val="20"/>
              </w:rPr>
            </w:pPr>
            <w:r>
              <w:rPr>
                <w:rFonts w:hint="eastAsia"/>
                <w:sz w:val="20"/>
                <w:szCs w:val="20"/>
              </w:rPr>
              <w:t>U</w:t>
            </w:r>
            <w:r>
              <w:rPr>
                <w:sz w:val="20"/>
                <w:szCs w:val="20"/>
              </w:rPr>
              <w:t xml:space="preserve">se the same AGC module </w:t>
            </w:r>
            <w:r>
              <w:rPr>
                <w:sz w:val="20"/>
                <w:szCs w:val="20"/>
              </w:rPr>
              <w:lastRenderedPageBreak/>
              <w:t>and AGC gain as the inter-band active serving cell</w:t>
            </w:r>
          </w:p>
        </w:tc>
        <w:tc>
          <w:tcPr>
            <w:tcW w:w="1701" w:type="dxa"/>
            <w:vMerge/>
          </w:tcPr>
          <w:p w14:paraId="120DC6B1" w14:textId="77777777" w:rsidR="00897C80" w:rsidRDefault="00897C80" w:rsidP="008B1474">
            <w:pPr>
              <w:overflowPunct w:val="0"/>
              <w:autoSpaceDE w:val="0"/>
              <w:autoSpaceDN w:val="0"/>
              <w:adjustRightInd w:val="0"/>
              <w:spacing w:after="120"/>
              <w:rPr>
                <w:sz w:val="20"/>
                <w:szCs w:val="20"/>
              </w:rPr>
            </w:pPr>
          </w:p>
        </w:tc>
        <w:tc>
          <w:tcPr>
            <w:tcW w:w="2268" w:type="dxa"/>
            <w:vMerge/>
          </w:tcPr>
          <w:p w14:paraId="2BF90C4F" w14:textId="27E1873C" w:rsidR="00897C80" w:rsidRDefault="00897C80" w:rsidP="008B1474">
            <w:pPr>
              <w:overflowPunct w:val="0"/>
              <w:autoSpaceDE w:val="0"/>
              <w:autoSpaceDN w:val="0"/>
              <w:adjustRightInd w:val="0"/>
              <w:spacing w:after="120"/>
              <w:rPr>
                <w:sz w:val="20"/>
                <w:szCs w:val="20"/>
              </w:rPr>
            </w:pPr>
          </w:p>
        </w:tc>
      </w:tr>
    </w:tbl>
    <w:p w14:paraId="0BFEB73F" w14:textId="29BB32A8" w:rsidR="008B1474" w:rsidRDefault="008B1474" w:rsidP="008B1474">
      <w:pPr>
        <w:overflowPunct w:val="0"/>
        <w:autoSpaceDE w:val="0"/>
        <w:autoSpaceDN w:val="0"/>
        <w:adjustRightInd w:val="0"/>
        <w:spacing w:after="120"/>
        <w:rPr>
          <w:sz w:val="20"/>
          <w:szCs w:val="20"/>
        </w:rPr>
      </w:pPr>
    </w:p>
    <w:tbl>
      <w:tblPr>
        <w:tblStyle w:val="a8"/>
        <w:tblW w:w="0" w:type="auto"/>
        <w:tblLook w:val="04A0" w:firstRow="1" w:lastRow="0" w:firstColumn="1" w:lastColumn="0" w:noHBand="0" w:noVBand="1"/>
      </w:tblPr>
      <w:tblGrid>
        <w:gridCol w:w="1448"/>
        <w:gridCol w:w="1603"/>
        <w:gridCol w:w="2302"/>
        <w:gridCol w:w="1701"/>
        <w:gridCol w:w="2268"/>
      </w:tblGrid>
      <w:tr w:rsidR="00897C80" w14:paraId="560A5453" w14:textId="77777777" w:rsidTr="00897C80">
        <w:tc>
          <w:tcPr>
            <w:tcW w:w="9322" w:type="dxa"/>
            <w:gridSpan w:val="5"/>
          </w:tcPr>
          <w:p w14:paraId="1989C9AB" w14:textId="67C09F7B" w:rsidR="00897C80" w:rsidRPr="005904DC" w:rsidRDefault="00897C80" w:rsidP="0035366E">
            <w:pPr>
              <w:overflowPunct w:val="0"/>
              <w:autoSpaceDE w:val="0"/>
              <w:autoSpaceDN w:val="0"/>
              <w:adjustRightInd w:val="0"/>
              <w:spacing w:after="120"/>
              <w:jc w:val="center"/>
              <w:rPr>
                <w:sz w:val="20"/>
                <w:szCs w:val="20"/>
              </w:rPr>
            </w:pPr>
            <w:r w:rsidRPr="0050720C">
              <w:rPr>
                <w:rFonts w:hint="eastAsia"/>
                <w:b/>
                <w:bCs/>
                <w:sz w:val="20"/>
                <w:szCs w:val="20"/>
              </w:rPr>
              <w:t>S</w:t>
            </w:r>
            <w:r w:rsidRPr="0050720C">
              <w:rPr>
                <w:b/>
                <w:bCs/>
                <w:sz w:val="20"/>
                <w:szCs w:val="20"/>
              </w:rPr>
              <w:t>cenario 1</w:t>
            </w:r>
            <w:r>
              <w:rPr>
                <w:rFonts w:hint="eastAsia"/>
                <w:b/>
                <w:bCs/>
                <w:sz w:val="20"/>
                <w:szCs w:val="20"/>
              </w:rPr>
              <w:t xml:space="preserve">, </w:t>
            </w:r>
            <w:r>
              <w:rPr>
                <w:b/>
                <w:bCs/>
                <w:sz w:val="20"/>
                <w:szCs w:val="20"/>
              </w:rPr>
              <w:t>C</w:t>
            </w:r>
            <w:r>
              <w:rPr>
                <w:rFonts w:hint="eastAsia"/>
                <w:b/>
                <w:bCs/>
                <w:sz w:val="20"/>
                <w:szCs w:val="20"/>
              </w:rPr>
              <w:t>ase</w:t>
            </w:r>
            <w:r>
              <w:rPr>
                <w:b/>
                <w:bCs/>
                <w:sz w:val="20"/>
                <w:szCs w:val="20"/>
              </w:rPr>
              <w:t xml:space="preserve"> 2</w:t>
            </w:r>
            <w:r w:rsidRPr="00897C80">
              <w:rPr>
                <w:b/>
                <w:bCs/>
                <w:sz w:val="20"/>
                <w:szCs w:val="20"/>
              </w:rPr>
              <w:t>: large</w:t>
            </w:r>
            <w:r w:rsidRPr="00897C80">
              <w:rPr>
                <w:rFonts w:hint="eastAsia"/>
                <w:b/>
                <w:bCs/>
                <w:sz w:val="20"/>
                <w:szCs w:val="20"/>
              </w:rPr>
              <w:t>(</w:t>
            </w:r>
            <w:r w:rsidRPr="00897C80">
              <w:rPr>
                <w:b/>
                <w:bCs/>
                <w:sz w:val="20"/>
                <w:szCs w:val="20"/>
              </w:rPr>
              <w:t>general) frequency domain separation</w:t>
            </w:r>
          </w:p>
        </w:tc>
      </w:tr>
      <w:tr w:rsidR="00897C80" w14:paraId="743F9600" w14:textId="77777777" w:rsidTr="00897C80">
        <w:tc>
          <w:tcPr>
            <w:tcW w:w="3051" w:type="dxa"/>
            <w:gridSpan w:val="2"/>
          </w:tcPr>
          <w:p w14:paraId="316E1196" w14:textId="77777777" w:rsidR="00897C80" w:rsidRDefault="00897C80" w:rsidP="0035366E">
            <w:pPr>
              <w:overflowPunct w:val="0"/>
              <w:autoSpaceDE w:val="0"/>
              <w:autoSpaceDN w:val="0"/>
              <w:adjustRightInd w:val="0"/>
              <w:spacing w:after="120"/>
              <w:jc w:val="center"/>
              <w:rPr>
                <w:sz w:val="20"/>
                <w:szCs w:val="20"/>
              </w:rPr>
            </w:pPr>
            <w:r>
              <w:rPr>
                <w:rFonts w:hint="eastAsia"/>
                <w:sz w:val="20"/>
                <w:szCs w:val="20"/>
              </w:rPr>
              <w:t>S</w:t>
            </w:r>
            <w:r>
              <w:rPr>
                <w:sz w:val="20"/>
                <w:szCs w:val="20"/>
              </w:rPr>
              <w:t>ide conditions</w:t>
            </w:r>
          </w:p>
        </w:tc>
        <w:tc>
          <w:tcPr>
            <w:tcW w:w="2302" w:type="dxa"/>
          </w:tcPr>
          <w:p w14:paraId="66A57FC1" w14:textId="77777777" w:rsidR="00897C80" w:rsidRDefault="00897C80" w:rsidP="0035366E">
            <w:pPr>
              <w:overflowPunct w:val="0"/>
              <w:autoSpaceDE w:val="0"/>
              <w:autoSpaceDN w:val="0"/>
              <w:adjustRightInd w:val="0"/>
              <w:spacing w:after="120"/>
              <w:jc w:val="center"/>
              <w:rPr>
                <w:sz w:val="20"/>
                <w:szCs w:val="20"/>
              </w:rPr>
            </w:pPr>
            <w:r>
              <w:rPr>
                <w:rFonts w:hint="eastAsia"/>
                <w:sz w:val="20"/>
                <w:szCs w:val="20"/>
              </w:rPr>
              <w:t>U</w:t>
            </w:r>
            <w:r>
              <w:rPr>
                <w:sz w:val="20"/>
                <w:szCs w:val="20"/>
              </w:rPr>
              <w:t>E sync behavior</w:t>
            </w:r>
          </w:p>
        </w:tc>
        <w:tc>
          <w:tcPr>
            <w:tcW w:w="1701" w:type="dxa"/>
          </w:tcPr>
          <w:p w14:paraId="4C8B5D04" w14:textId="21238919" w:rsidR="00897C80" w:rsidRPr="005904DC" w:rsidRDefault="00897C80" w:rsidP="0035366E">
            <w:pPr>
              <w:overflowPunct w:val="0"/>
              <w:autoSpaceDE w:val="0"/>
              <w:autoSpaceDN w:val="0"/>
              <w:adjustRightInd w:val="0"/>
              <w:spacing w:after="120"/>
              <w:jc w:val="center"/>
              <w:rPr>
                <w:sz w:val="20"/>
                <w:szCs w:val="20"/>
              </w:rPr>
            </w:pPr>
            <w:r>
              <w:rPr>
                <w:rFonts w:hint="eastAsia"/>
                <w:sz w:val="20"/>
                <w:szCs w:val="20"/>
              </w:rPr>
              <w:t>T</w:t>
            </w:r>
            <w:r>
              <w:rPr>
                <w:sz w:val="20"/>
                <w:szCs w:val="20"/>
              </w:rPr>
              <w:t>CI state</w:t>
            </w:r>
          </w:p>
        </w:tc>
        <w:tc>
          <w:tcPr>
            <w:tcW w:w="2268" w:type="dxa"/>
          </w:tcPr>
          <w:p w14:paraId="39E729E9" w14:textId="079725A2" w:rsidR="00897C80" w:rsidRDefault="00897C80" w:rsidP="0035366E">
            <w:pPr>
              <w:overflowPunct w:val="0"/>
              <w:autoSpaceDE w:val="0"/>
              <w:autoSpaceDN w:val="0"/>
              <w:adjustRightInd w:val="0"/>
              <w:spacing w:after="120"/>
              <w:jc w:val="center"/>
              <w:rPr>
                <w:sz w:val="20"/>
                <w:szCs w:val="20"/>
              </w:rPr>
            </w:pPr>
            <w:r w:rsidRPr="005904DC">
              <w:rPr>
                <w:sz w:val="20"/>
                <w:szCs w:val="20"/>
              </w:rPr>
              <w:t>SCell a</w:t>
            </w:r>
            <w:r>
              <w:rPr>
                <w:sz w:val="20"/>
                <w:szCs w:val="20"/>
              </w:rPr>
              <w:t>ctivation delay requirement</w:t>
            </w:r>
          </w:p>
        </w:tc>
      </w:tr>
      <w:tr w:rsidR="00897C80" w14:paraId="05E98F97" w14:textId="77777777" w:rsidTr="00897C80">
        <w:tc>
          <w:tcPr>
            <w:tcW w:w="1448" w:type="dxa"/>
            <w:vAlign w:val="center"/>
          </w:tcPr>
          <w:p w14:paraId="466A6D58" w14:textId="77777777" w:rsidR="00897C80" w:rsidRDefault="00897C80" w:rsidP="0035366E">
            <w:pPr>
              <w:overflowPunct w:val="0"/>
              <w:autoSpaceDE w:val="0"/>
              <w:autoSpaceDN w:val="0"/>
              <w:adjustRightInd w:val="0"/>
              <w:spacing w:after="120"/>
              <w:jc w:val="center"/>
              <w:rPr>
                <w:sz w:val="20"/>
                <w:szCs w:val="20"/>
              </w:rPr>
            </w:pPr>
            <w:r>
              <w:rPr>
                <w:rFonts w:hint="eastAsia"/>
                <w:sz w:val="20"/>
                <w:szCs w:val="20"/>
              </w:rPr>
              <w:t>R</w:t>
            </w:r>
            <w:r>
              <w:rPr>
                <w:sz w:val="20"/>
                <w:szCs w:val="20"/>
              </w:rPr>
              <w:t>TD</w:t>
            </w:r>
          </w:p>
        </w:tc>
        <w:tc>
          <w:tcPr>
            <w:tcW w:w="1603" w:type="dxa"/>
            <w:vAlign w:val="center"/>
          </w:tcPr>
          <w:p w14:paraId="7BF19FCF" w14:textId="4FC562A9" w:rsidR="00897C80" w:rsidRDefault="00897C80" w:rsidP="0035366E">
            <w:pPr>
              <w:overflowPunct w:val="0"/>
              <w:autoSpaceDE w:val="0"/>
              <w:autoSpaceDN w:val="0"/>
              <w:adjustRightInd w:val="0"/>
              <w:spacing w:after="120"/>
              <w:jc w:val="center"/>
              <w:rPr>
                <w:sz w:val="20"/>
                <w:szCs w:val="20"/>
              </w:rPr>
            </w:pPr>
            <w:r>
              <w:rPr>
                <w:sz w:val="20"/>
                <w:szCs w:val="20"/>
              </w:rPr>
              <w:t>&lt; CP/2-T</w:t>
            </w:r>
            <w:r w:rsidRPr="00BD5D47">
              <w:rPr>
                <w:sz w:val="20"/>
                <w:szCs w:val="20"/>
                <w:vertAlign w:val="subscript"/>
              </w:rPr>
              <w:t>e</w:t>
            </w:r>
            <w:r w:rsidRPr="00B52D60">
              <w:rPr>
                <w:rFonts w:hint="eastAsia"/>
                <w:sz w:val="20"/>
                <w:szCs w:val="20"/>
              </w:rPr>
              <w:t>（</w:t>
            </w:r>
            <w:r w:rsidRPr="00B52D60">
              <w:rPr>
                <w:rFonts w:hint="eastAsia"/>
                <w:sz w:val="20"/>
                <w:szCs w:val="20"/>
              </w:rPr>
              <w:t>i.e.,</w:t>
            </w:r>
            <w:r w:rsidRPr="00B52D60">
              <w:rPr>
                <w:sz w:val="20"/>
                <w:szCs w:val="20"/>
              </w:rPr>
              <w:t xml:space="preserve"> </w:t>
            </w:r>
            <w:r w:rsidRPr="00B52D60">
              <w:rPr>
                <w:rFonts w:hint="eastAsia"/>
                <w:sz w:val="20"/>
                <w:szCs w:val="20"/>
              </w:rPr>
              <w:t>845n</w:t>
            </w:r>
            <w:r w:rsidRPr="00B52D60">
              <w:rPr>
                <w:sz w:val="20"/>
                <w:szCs w:val="20"/>
              </w:rPr>
              <w:t xml:space="preserve">s </w:t>
            </w:r>
            <w:r w:rsidRPr="00B52D60">
              <w:rPr>
                <w:rFonts w:hint="eastAsia"/>
                <w:sz w:val="20"/>
                <w:szCs w:val="20"/>
              </w:rPr>
              <w:t>i</w:t>
            </w:r>
            <w:r w:rsidRPr="00B52D60">
              <w:rPr>
                <w:sz w:val="20"/>
                <w:szCs w:val="20"/>
              </w:rPr>
              <w:t>n 30kHz SCS</w:t>
            </w:r>
            <w:r w:rsidRPr="00B52D60">
              <w:rPr>
                <w:rFonts w:hint="eastAsia"/>
                <w:sz w:val="20"/>
                <w:szCs w:val="20"/>
              </w:rPr>
              <w:t>）</w:t>
            </w:r>
          </w:p>
        </w:tc>
        <w:tc>
          <w:tcPr>
            <w:tcW w:w="2302" w:type="dxa"/>
            <w:vAlign w:val="center"/>
          </w:tcPr>
          <w:p w14:paraId="7F8CB60A" w14:textId="2F76AB07" w:rsidR="00897C80" w:rsidRDefault="00897C80" w:rsidP="0035366E">
            <w:pPr>
              <w:overflowPunct w:val="0"/>
              <w:autoSpaceDE w:val="0"/>
              <w:autoSpaceDN w:val="0"/>
              <w:adjustRightInd w:val="0"/>
              <w:spacing w:after="120"/>
              <w:jc w:val="center"/>
              <w:rPr>
                <w:sz w:val="20"/>
                <w:szCs w:val="20"/>
              </w:rPr>
            </w:pPr>
            <w:r>
              <w:rPr>
                <w:sz w:val="20"/>
                <w:szCs w:val="20"/>
              </w:rPr>
              <w:t>Borrow the timing from the inter-band active serving cell directly for sync, DL demodulation, UL transmission.</w:t>
            </w:r>
          </w:p>
        </w:tc>
        <w:tc>
          <w:tcPr>
            <w:tcW w:w="1701" w:type="dxa"/>
            <w:vMerge w:val="restart"/>
          </w:tcPr>
          <w:p w14:paraId="4EABD4B6" w14:textId="62C69748" w:rsidR="00897C80" w:rsidRPr="002E6E6D" w:rsidRDefault="00897C80" w:rsidP="0035366E">
            <w:pPr>
              <w:overflowPunct w:val="0"/>
              <w:autoSpaceDE w:val="0"/>
              <w:autoSpaceDN w:val="0"/>
              <w:adjustRightInd w:val="0"/>
              <w:spacing w:after="120"/>
              <w:jc w:val="center"/>
              <w:rPr>
                <w:sz w:val="20"/>
                <w:szCs w:val="20"/>
              </w:rPr>
            </w:pPr>
            <w:r>
              <w:rPr>
                <w:rFonts w:hint="eastAsia"/>
                <w:sz w:val="20"/>
                <w:szCs w:val="20"/>
              </w:rPr>
              <w:t>N</w:t>
            </w:r>
            <w:r>
              <w:rPr>
                <w:sz w:val="20"/>
                <w:szCs w:val="20"/>
              </w:rPr>
              <w:t>o QCL-ed relationship could be assumed between TRS of SSB-less SCell and SSB of inter-band active serving cell</w:t>
            </w:r>
          </w:p>
        </w:tc>
        <w:tc>
          <w:tcPr>
            <w:tcW w:w="2268" w:type="dxa"/>
            <w:vMerge w:val="restart"/>
            <w:vAlign w:val="center"/>
          </w:tcPr>
          <w:p w14:paraId="69CD5959" w14:textId="6729969D" w:rsidR="00897C80" w:rsidRDefault="00897C80" w:rsidP="0035366E">
            <w:pPr>
              <w:overflowPunct w:val="0"/>
              <w:autoSpaceDE w:val="0"/>
              <w:autoSpaceDN w:val="0"/>
              <w:adjustRightInd w:val="0"/>
              <w:spacing w:after="120"/>
              <w:jc w:val="center"/>
              <w:rPr>
                <w:sz w:val="20"/>
                <w:szCs w:val="20"/>
              </w:rPr>
            </w:pPr>
            <w:proofErr w:type="spellStart"/>
            <w:r w:rsidRPr="002E6E6D">
              <w:rPr>
                <w:sz w:val="20"/>
                <w:szCs w:val="20"/>
              </w:rPr>
              <w:t>T</w:t>
            </w:r>
            <w:r w:rsidRPr="002E6E6D">
              <w:rPr>
                <w:sz w:val="20"/>
                <w:szCs w:val="20"/>
                <w:vertAlign w:val="subscript"/>
              </w:rPr>
              <w:t>activation_time</w:t>
            </w:r>
            <w:proofErr w:type="spellEnd"/>
            <w:r w:rsidRPr="002E6E6D">
              <w:rPr>
                <w:sz w:val="15"/>
                <w:szCs w:val="15"/>
              </w:rPr>
              <w:t xml:space="preserve"> </w:t>
            </w:r>
            <w:r>
              <w:rPr>
                <w:sz w:val="20"/>
                <w:szCs w:val="20"/>
              </w:rPr>
              <w:t>larger than 3ms,</w:t>
            </w:r>
            <w:r w:rsidR="008E45D9">
              <w:rPr>
                <w:sz w:val="20"/>
                <w:szCs w:val="20"/>
              </w:rPr>
              <w:t xml:space="preserve"> to at least cover AGC adjust delay,</w:t>
            </w:r>
            <w:r>
              <w:rPr>
                <w:sz w:val="20"/>
                <w:szCs w:val="20"/>
              </w:rPr>
              <w:t xml:space="preserve"> </w:t>
            </w:r>
            <w:r w:rsidR="00544B4A" w:rsidRPr="00544B4A">
              <w:rPr>
                <w:sz w:val="20"/>
                <w:szCs w:val="20"/>
              </w:rPr>
              <w:t xml:space="preserve">the impaction due to lack of QCL-ed relationship </w:t>
            </w:r>
            <w:r>
              <w:rPr>
                <w:sz w:val="20"/>
                <w:szCs w:val="20"/>
              </w:rPr>
              <w:t>need further study</w:t>
            </w:r>
          </w:p>
        </w:tc>
      </w:tr>
      <w:tr w:rsidR="00897C80" w14:paraId="7E3B945D" w14:textId="77777777" w:rsidTr="00897C80">
        <w:tc>
          <w:tcPr>
            <w:tcW w:w="1448" w:type="dxa"/>
            <w:vAlign w:val="center"/>
          </w:tcPr>
          <w:p w14:paraId="6C3648AD" w14:textId="77777777" w:rsidR="00897C80" w:rsidRDefault="00897C80" w:rsidP="0035366E">
            <w:pPr>
              <w:overflowPunct w:val="0"/>
              <w:autoSpaceDE w:val="0"/>
              <w:autoSpaceDN w:val="0"/>
              <w:adjustRightInd w:val="0"/>
              <w:spacing w:after="120"/>
              <w:jc w:val="center"/>
              <w:rPr>
                <w:sz w:val="20"/>
                <w:szCs w:val="20"/>
              </w:rPr>
            </w:pPr>
            <w:r>
              <w:rPr>
                <w:sz w:val="20"/>
                <w:szCs w:val="20"/>
              </w:rPr>
              <w:t>R</w:t>
            </w:r>
            <w:r w:rsidRPr="002E33E7">
              <w:rPr>
                <w:sz w:val="20"/>
                <w:szCs w:val="20"/>
              </w:rPr>
              <w:t>eception power</w:t>
            </w:r>
            <w:r>
              <w:rPr>
                <w:sz w:val="20"/>
                <w:szCs w:val="20"/>
              </w:rPr>
              <w:t xml:space="preserve"> difference</w:t>
            </w:r>
          </w:p>
        </w:tc>
        <w:tc>
          <w:tcPr>
            <w:tcW w:w="1603" w:type="dxa"/>
            <w:vAlign w:val="center"/>
          </w:tcPr>
          <w:p w14:paraId="798F1738" w14:textId="77777777" w:rsidR="00897C80" w:rsidRDefault="00897C80" w:rsidP="0035366E">
            <w:pPr>
              <w:overflowPunct w:val="0"/>
              <w:autoSpaceDE w:val="0"/>
              <w:autoSpaceDN w:val="0"/>
              <w:adjustRightInd w:val="0"/>
              <w:spacing w:after="120"/>
              <w:jc w:val="center"/>
              <w:rPr>
                <w:sz w:val="20"/>
                <w:szCs w:val="20"/>
              </w:rPr>
            </w:pPr>
            <w:r>
              <w:rPr>
                <w:rFonts w:hint="eastAsia"/>
                <w:sz w:val="20"/>
                <w:szCs w:val="20"/>
              </w:rPr>
              <w:t>6</w:t>
            </w:r>
            <w:r>
              <w:rPr>
                <w:sz w:val="20"/>
                <w:szCs w:val="20"/>
              </w:rPr>
              <w:t>dB+offset</w:t>
            </w:r>
          </w:p>
        </w:tc>
        <w:tc>
          <w:tcPr>
            <w:tcW w:w="2302" w:type="dxa"/>
            <w:vAlign w:val="center"/>
          </w:tcPr>
          <w:p w14:paraId="017AC1A6" w14:textId="77777777" w:rsidR="00897C80" w:rsidRDefault="00897C80" w:rsidP="0035366E">
            <w:pPr>
              <w:overflowPunct w:val="0"/>
              <w:autoSpaceDE w:val="0"/>
              <w:autoSpaceDN w:val="0"/>
              <w:adjustRightInd w:val="0"/>
              <w:spacing w:after="120"/>
              <w:jc w:val="center"/>
              <w:rPr>
                <w:sz w:val="20"/>
                <w:szCs w:val="20"/>
              </w:rPr>
            </w:pPr>
            <w:r>
              <w:rPr>
                <w:rFonts w:hint="eastAsia"/>
                <w:sz w:val="20"/>
                <w:szCs w:val="20"/>
              </w:rPr>
              <w:t>U</w:t>
            </w:r>
            <w:r>
              <w:rPr>
                <w:sz w:val="20"/>
                <w:szCs w:val="20"/>
              </w:rPr>
              <w:t xml:space="preserve">se the separate AGC module and different AGC gain between </w:t>
            </w:r>
            <w:r w:rsidRPr="0050720C">
              <w:rPr>
                <w:sz w:val="20"/>
                <w:szCs w:val="20"/>
              </w:rPr>
              <w:t>the SSB-less SCC and the FR1 inter-band active serving CC</w:t>
            </w:r>
            <w:r>
              <w:rPr>
                <w:sz w:val="20"/>
                <w:szCs w:val="20"/>
              </w:rPr>
              <w:t>.</w:t>
            </w:r>
          </w:p>
        </w:tc>
        <w:tc>
          <w:tcPr>
            <w:tcW w:w="1701" w:type="dxa"/>
            <w:vMerge/>
          </w:tcPr>
          <w:p w14:paraId="38D50ACC" w14:textId="77777777" w:rsidR="00897C80" w:rsidRDefault="00897C80" w:rsidP="0035366E">
            <w:pPr>
              <w:overflowPunct w:val="0"/>
              <w:autoSpaceDE w:val="0"/>
              <w:autoSpaceDN w:val="0"/>
              <w:adjustRightInd w:val="0"/>
              <w:spacing w:after="120"/>
              <w:rPr>
                <w:sz w:val="20"/>
                <w:szCs w:val="20"/>
              </w:rPr>
            </w:pPr>
          </w:p>
        </w:tc>
        <w:tc>
          <w:tcPr>
            <w:tcW w:w="2268" w:type="dxa"/>
            <w:vMerge/>
          </w:tcPr>
          <w:p w14:paraId="53C9C29B" w14:textId="310C1D83" w:rsidR="00897C80" w:rsidRDefault="00897C80" w:rsidP="0035366E">
            <w:pPr>
              <w:overflowPunct w:val="0"/>
              <w:autoSpaceDE w:val="0"/>
              <w:autoSpaceDN w:val="0"/>
              <w:adjustRightInd w:val="0"/>
              <w:spacing w:after="120"/>
              <w:rPr>
                <w:sz w:val="20"/>
                <w:szCs w:val="20"/>
              </w:rPr>
            </w:pPr>
          </w:p>
        </w:tc>
      </w:tr>
    </w:tbl>
    <w:p w14:paraId="2D9F17F0" w14:textId="77777777" w:rsidR="005C4347" w:rsidRDefault="005C4347" w:rsidP="008B1474">
      <w:pPr>
        <w:overflowPunct w:val="0"/>
        <w:autoSpaceDE w:val="0"/>
        <w:autoSpaceDN w:val="0"/>
        <w:adjustRightInd w:val="0"/>
        <w:spacing w:after="120"/>
        <w:rPr>
          <w:sz w:val="20"/>
          <w:szCs w:val="20"/>
        </w:rPr>
      </w:pPr>
    </w:p>
    <w:tbl>
      <w:tblPr>
        <w:tblStyle w:val="a8"/>
        <w:tblW w:w="0" w:type="auto"/>
        <w:tblLook w:val="04A0" w:firstRow="1" w:lastRow="0" w:firstColumn="1" w:lastColumn="0" w:noHBand="0" w:noVBand="1"/>
      </w:tblPr>
      <w:tblGrid>
        <w:gridCol w:w="1526"/>
        <w:gridCol w:w="1559"/>
        <w:gridCol w:w="2268"/>
        <w:gridCol w:w="1701"/>
        <w:gridCol w:w="2277"/>
      </w:tblGrid>
      <w:tr w:rsidR="008E45D9" w14:paraId="5FEBF2A1" w14:textId="77777777" w:rsidTr="006B5F55">
        <w:trPr>
          <w:trHeight w:val="748"/>
        </w:trPr>
        <w:tc>
          <w:tcPr>
            <w:tcW w:w="9331" w:type="dxa"/>
            <w:gridSpan w:val="5"/>
          </w:tcPr>
          <w:p w14:paraId="5B6F8270" w14:textId="57FAB046" w:rsidR="008E45D9" w:rsidRPr="005904DC" w:rsidRDefault="008E45D9" w:rsidP="0035366E">
            <w:pPr>
              <w:overflowPunct w:val="0"/>
              <w:autoSpaceDE w:val="0"/>
              <w:autoSpaceDN w:val="0"/>
              <w:adjustRightInd w:val="0"/>
              <w:spacing w:after="120"/>
              <w:jc w:val="center"/>
              <w:rPr>
                <w:sz w:val="20"/>
                <w:szCs w:val="20"/>
              </w:rPr>
            </w:pPr>
            <w:r w:rsidRPr="0050720C">
              <w:rPr>
                <w:rFonts w:hint="eastAsia"/>
                <w:b/>
                <w:bCs/>
                <w:sz w:val="20"/>
                <w:szCs w:val="20"/>
              </w:rPr>
              <w:t>S</w:t>
            </w:r>
            <w:r w:rsidRPr="0050720C">
              <w:rPr>
                <w:b/>
                <w:bCs/>
                <w:sz w:val="20"/>
                <w:szCs w:val="20"/>
              </w:rPr>
              <w:t>cenario 1</w:t>
            </w:r>
            <w:r>
              <w:rPr>
                <w:b/>
                <w:bCs/>
                <w:sz w:val="20"/>
                <w:szCs w:val="20"/>
              </w:rPr>
              <w:t>, Case 3: G</w:t>
            </w:r>
            <w:r w:rsidRPr="00897C80">
              <w:rPr>
                <w:b/>
                <w:bCs/>
                <w:sz w:val="20"/>
                <w:szCs w:val="20"/>
              </w:rPr>
              <w:t>eneral frequency domain separation</w:t>
            </w:r>
          </w:p>
        </w:tc>
      </w:tr>
      <w:tr w:rsidR="008E45D9" w14:paraId="12D93D0F" w14:textId="77777777" w:rsidTr="008E45D9">
        <w:trPr>
          <w:trHeight w:val="748"/>
        </w:trPr>
        <w:tc>
          <w:tcPr>
            <w:tcW w:w="3085" w:type="dxa"/>
            <w:gridSpan w:val="2"/>
          </w:tcPr>
          <w:p w14:paraId="7DF5B668" w14:textId="77777777" w:rsidR="008E45D9" w:rsidRDefault="008E45D9" w:rsidP="0035366E">
            <w:pPr>
              <w:overflowPunct w:val="0"/>
              <w:autoSpaceDE w:val="0"/>
              <w:autoSpaceDN w:val="0"/>
              <w:adjustRightInd w:val="0"/>
              <w:spacing w:after="120"/>
              <w:jc w:val="center"/>
              <w:rPr>
                <w:sz w:val="20"/>
                <w:szCs w:val="20"/>
              </w:rPr>
            </w:pPr>
            <w:r>
              <w:rPr>
                <w:rFonts w:hint="eastAsia"/>
                <w:sz w:val="20"/>
                <w:szCs w:val="20"/>
              </w:rPr>
              <w:t>S</w:t>
            </w:r>
            <w:r>
              <w:rPr>
                <w:sz w:val="20"/>
                <w:szCs w:val="20"/>
              </w:rPr>
              <w:t>ide conditions</w:t>
            </w:r>
          </w:p>
        </w:tc>
        <w:tc>
          <w:tcPr>
            <w:tcW w:w="2268" w:type="dxa"/>
          </w:tcPr>
          <w:p w14:paraId="5663BD80" w14:textId="77777777" w:rsidR="008E45D9" w:rsidRDefault="008E45D9" w:rsidP="0035366E">
            <w:pPr>
              <w:overflowPunct w:val="0"/>
              <w:autoSpaceDE w:val="0"/>
              <w:autoSpaceDN w:val="0"/>
              <w:adjustRightInd w:val="0"/>
              <w:spacing w:after="120"/>
              <w:jc w:val="center"/>
              <w:rPr>
                <w:sz w:val="20"/>
                <w:szCs w:val="20"/>
              </w:rPr>
            </w:pPr>
            <w:r>
              <w:rPr>
                <w:rFonts w:hint="eastAsia"/>
                <w:sz w:val="20"/>
                <w:szCs w:val="20"/>
              </w:rPr>
              <w:t>U</w:t>
            </w:r>
            <w:r>
              <w:rPr>
                <w:sz w:val="20"/>
                <w:szCs w:val="20"/>
              </w:rPr>
              <w:t>E sync behavior</w:t>
            </w:r>
          </w:p>
        </w:tc>
        <w:tc>
          <w:tcPr>
            <w:tcW w:w="1701" w:type="dxa"/>
          </w:tcPr>
          <w:p w14:paraId="1D9031B1" w14:textId="71C13462" w:rsidR="008E45D9" w:rsidRPr="005904DC" w:rsidRDefault="008E45D9" w:rsidP="0035366E">
            <w:pPr>
              <w:overflowPunct w:val="0"/>
              <w:autoSpaceDE w:val="0"/>
              <w:autoSpaceDN w:val="0"/>
              <w:adjustRightInd w:val="0"/>
              <w:spacing w:after="120"/>
              <w:jc w:val="center"/>
              <w:rPr>
                <w:sz w:val="20"/>
                <w:szCs w:val="20"/>
              </w:rPr>
            </w:pPr>
            <w:r>
              <w:rPr>
                <w:rFonts w:hint="eastAsia"/>
                <w:sz w:val="20"/>
                <w:szCs w:val="20"/>
              </w:rPr>
              <w:t>T</w:t>
            </w:r>
            <w:r>
              <w:rPr>
                <w:sz w:val="20"/>
                <w:szCs w:val="20"/>
              </w:rPr>
              <w:t>CI state</w:t>
            </w:r>
          </w:p>
        </w:tc>
        <w:tc>
          <w:tcPr>
            <w:tcW w:w="2277" w:type="dxa"/>
          </w:tcPr>
          <w:p w14:paraId="2FF63197" w14:textId="4873CD1A" w:rsidR="008E45D9" w:rsidRDefault="008E45D9" w:rsidP="0035366E">
            <w:pPr>
              <w:overflowPunct w:val="0"/>
              <w:autoSpaceDE w:val="0"/>
              <w:autoSpaceDN w:val="0"/>
              <w:adjustRightInd w:val="0"/>
              <w:spacing w:after="120"/>
              <w:jc w:val="center"/>
              <w:rPr>
                <w:sz w:val="20"/>
                <w:szCs w:val="20"/>
              </w:rPr>
            </w:pPr>
            <w:r w:rsidRPr="005904DC">
              <w:rPr>
                <w:sz w:val="20"/>
                <w:szCs w:val="20"/>
              </w:rPr>
              <w:t>SCell a</w:t>
            </w:r>
            <w:r>
              <w:rPr>
                <w:sz w:val="20"/>
                <w:szCs w:val="20"/>
              </w:rPr>
              <w:t>ctivation delay requirement</w:t>
            </w:r>
          </w:p>
        </w:tc>
      </w:tr>
      <w:tr w:rsidR="008E45D9" w14:paraId="5F4312B2" w14:textId="77777777" w:rsidTr="008E45D9">
        <w:tc>
          <w:tcPr>
            <w:tcW w:w="1526" w:type="dxa"/>
            <w:vAlign w:val="center"/>
          </w:tcPr>
          <w:p w14:paraId="33081BB4" w14:textId="77777777" w:rsidR="008E45D9" w:rsidRDefault="008E45D9" w:rsidP="0035366E">
            <w:pPr>
              <w:overflowPunct w:val="0"/>
              <w:autoSpaceDE w:val="0"/>
              <w:autoSpaceDN w:val="0"/>
              <w:adjustRightInd w:val="0"/>
              <w:spacing w:after="120"/>
              <w:jc w:val="center"/>
              <w:rPr>
                <w:sz w:val="20"/>
                <w:szCs w:val="20"/>
              </w:rPr>
            </w:pPr>
            <w:r>
              <w:rPr>
                <w:rFonts w:hint="eastAsia"/>
                <w:sz w:val="20"/>
                <w:szCs w:val="20"/>
              </w:rPr>
              <w:t>R</w:t>
            </w:r>
            <w:r>
              <w:rPr>
                <w:sz w:val="20"/>
                <w:szCs w:val="20"/>
              </w:rPr>
              <w:t>TD</w:t>
            </w:r>
          </w:p>
        </w:tc>
        <w:tc>
          <w:tcPr>
            <w:tcW w:w="1559" w:type="dxa"/>
            <w:vAlign w:val="center"/>
          </w:tcPr>
          <w:p w14:paraId="591B8528" w14:textId="7720BEFF" w:rsidR="008E45D9" w:rsidRDefault="008E45D9" w:rsidP="0035366E">
            <w:pPr>
              <w:overflowPunct w:val="0"/>
              <w:autoSpaceDE w:val="0"/>
              <w:autoSpaceDN w:val="0"/>
              <w:adjustRightInd w:val="0"/>
              <w:spacing w:after="120"/>
              <w:jc w:val="center"/>
              <w:rPr>
                <w:sz w:val="20"/>
                <w:szCs w:val="20"/>
              </w:rPr>
            </w:pPr>
            <w:r>
              <w:rPr>
                <w:sz w:val="20"/>
                <w:szCs w:val="20"/>
              </w:rPr>
              <w:t>CP/2-T</w:t>
            </w:r>
            <w:r w:rsidRPr="00BD5D47">
              <w:rPr>
                <w:sz w:val="20"/>
                <w:szCs w:val="20"/>
                <w:vertAlign w:val="subscript"/>
              </w:rPr>
              <w:t>e</w:t>
            </w:r>
            <w:r w:rsidRPr="00605858">
              <w:rPr>
                <w:sz w:val="20"/>
                <w:szCs w:val="20"/>
              </w:rPr>
              <w:t>&lt;RTD&lt;</w:t>
            </w:r>
            <w:r>
              <w:rPr>
                <w:sz w:val="20"/>
                <w:szCs w:val="20"/>
              </w:rPr>
              <w:t>3</w:t>
            </w:r>
            <w:r w:rsidRPr="005F5791">
              <w:rPr>
                <w:sz w:val="20"/>
                <w:szCs w:val="20"/>
              </w:rPr>
              <w:t>us</w:t>
            </w:r>
          </w:p>
        </w:tc>
        <w:tc>
          <w:tcPr>
            <w:tcW w:w="2268" w:type="dxa"/>
            <w:vAlign w:val="center"/>
          </w:tcPr>
          <w:p w14:paraId="0FD0354A" w14:textId="3E8BB081" w:rsidR="008E45D9" w:rsidRDefault="008E45D9" w:rsidP="0050720C">
            <w:pPr>
              <w:overflowPunct w:val="0"/>
              <w:autoSpaceDE w:val="0"/>
              <w:autoSpaceDN w:val="0"/>
              <w:adjustRightInd w:val="0"/>
              <w:spacing w:after="120"/>
              <w:jc w:val="center"/>
              <w:rPr>
                <w:sz w:val="20"/>
                <w:szCs w:val="20"/>
              </w:rPr>
            </w:pPr>
            <w:r>
              <w:rPr>
                <w:sz w:val="20"/>
                <w:szCs w:val="20"/>
              </w:rPr>
              <w:t xml:space="preserve">Use the timing from the inter-band active serving cell as coarse timing, and use TRS for fine </w:t>
            </w:r>
            <w:r w:rsidR="002A2D72">
              <w:rPr>
                <w:sz w:val="20"/>
                <w:szCs w:val="20"/>
              </w:rPr>
              <w:t>time/frequency sync</w:t>
            </w:r>
            <w:r>
              <w:rPr>
                <w:sz w:val="20"/>
                <w:szCs w:val="20"/>
              </w:rPr>
              <w:t>.</w:t>
            </w:r>
          </w:p>
        </w:tc>
        <w:tc>
          <w:tcPr>
            <w:tcW w:w="1701" w:type="dxa"/>
            <w:vMerge w:val="restart"/>
          </w:tcPr>
          <w:p w14:paraId="08E13CD1" w14:textId="2C2BBFB1" w:rsidR="008E45D9" w:rsidRPr="002E6E6D" w:rsidRDefault="008E45D9" w:rsidP="0035366E">
            <w:pPr>
              <w:overflowPunct w:val="0"/>
              <w:autoSpaceDE w:val="0"/>
              <w:autoSpaceDN w:val="0"/>
              <w:adjustRightInd w:val="0"/>
              <w:spacing w:after="120"/>
              <w:jc w:val="center"/>
              <w:rPr>
                <w:sz w:val="20"/>
                <w:szCs w:val="20"/>
              </w:rPr>
            </w:pPr>
            <w:r>
              <w:rPr>
                <w:rFonts w:hint="eastAsia"/>
                <w:sz w:val="20"/>
                <w:szCs w:val="20"/>
              </w:rPr>
              <w:t>N</w:t>
            </w:r>
            <w:r>
              <w:rPr>
                <w:sz w:val="20"/>
                <w:szCs w:val="20"/>
              </w:rPr>
              <w:t>o QCL-ed relationship could be assumed between TRS of SSB-less SCell and SSB of inter-band active serving cell</w:t>
            </w:r>
          </w:p>
        </w:tc>
        <w:tc>
          <w:tcPr>
            <w:tcW w:w="2277" w:type="dxa"/>
            <w:vMerge w:val="restart"/>
            <w:vAlign w:val="center"/>
          </w:tcPr>
          <w:p w14:paraId="256CF015" w14:textId="6B5BF20D" w:rsidR="008E45D9" w:rsidRDefault="008E45D9" w:rsidP="0035366E">
            <w:pPr>
              <w:overflowPunct w:val="0"/>
              <w:autoSpaceDE w:val="0"/>
              <w:autoSpaceDN w:val="0"/>
              <w:adjustRightInd w:val="0"/>
              <w:spacing w:after="120"/>
              <w:jc w:val="center"/>
              <w:rPr>
                <w:sz w:val="20"/>
                <w:szCs w:val="20"/>
              </w:rPr>
            </w:pPr>
            <w:proofErr w:type="spellStart"/>
            <w:r w:rsidRPr="002E6E6D">
              <w:rPr>
                <w:sz w:val="20"/>
                <w:szCs w:val="20"/>
              </w:rPr>
              <w:t>T</w:t>
            </w:r>
            <w:r w:rsidRPr="002E6E6D">
              <w:rPr>
                <w:sz w:val="20"/>
                <w:szCs w:val="20"/>
                <w:vertAlign w:val="subscript"/>
              </w:rPr>
              <w:t>activation_time</w:t>
            </w:r>
            <w:proofErr w:type="spellEnd"/>
            <w:r w:rsidRPr="002E6E6D">
              <w:rPr>
                <w:sz w:val="15"/>
                <w:szCs w:val="15"/>
              </w:rPr>
              <w:t xml:space="preserve"> </w:t>
            </w:r>
            <w:r>
              <w:rPr>
                <w:sz w:val="20"/>
                <w:szCs w:val="20"/>
              </w:rPr>
              <w:t xml:space="preserve">larger than 3ms, to at least cover AGC adjust delay and fine </w:t>
            </w:r>
            <w:r w:rsidR="00D45A6F">
              <w:rPr>
                <w:sz w:val="20"/>
                <w:szCs w:val="20"/>
              </w:rPr>
              <w:t xml:space="preserve">time/frequency </w:t>
            </w:r>
            <w:r w:rsidR="002A2D72">
              <w:rPr>
                <w:sz w:val="20"/>
                <w:szCs w:val="20"/>
              </w:rPr>
              <w:t>sync</w:t>
            </w:r>
            <w:r>
              <w:rPr>
                <w:sz w:val="20"/>
                <w:szCs w:val="20"/>
              </w:rPr>
              <w:t xml:space="preserve"> delay,</w:t>
            </w:r>
            <w:r w:rsidR="000B6BA3">
              <w:rPr>
                <w:sz w:val="20"/>
                <w:szCs w:val="20"/>
              </w:rPr>
              <w:t xml:space="preserve"> </w:t>
            </w:r>
            <w:r w:rsidR="00544B4A" w:rsidRPr="00544B4A">
              <w:rPr>
                <w:sz w:val="20"/>
                <w:szCs w:val="20"/>
              </w:rPr>
              <w:t xml:space="preserve">the impaction due to lack of QCL-ed relationship </w:t>
            </w:r>
            <w:r>
              <w:rPr>
                <w:sz w:val="20"/>
                <w:szCs w:val="20"/>
              </w:rPr>
              <w:t>need further study</w:t>
            </w:r>
          </w:p>
        </w:tc>
      </w:tr>
      <w:tr w:rsidR="008E45D9" w14:paraId="3A2ECF86" w14:textId="77777777" w:rsidTr="008E45D9">
        <w:tc>
          <w:tcPr>
            <w:tcW w:w="1526" w:type="dxa"/>
            <w:vAlign w:val="center"/>
          </w:tcPr>
          <w:p w14:paraId="2B3111EE" w14:textId="77777777" w:rsidR="008E45D9" w:rsidRDefault="008E45D9" w:rsidP="0035366E">
            <w:pPr>
              <w:overflowPunct w:val="0"/>
              <w:autoSpaceDE w:val="0"/>
              <w:autoSpaceDN w:val="0"/>
              <w:adjustRightInd w:val="0"/>
              <w:spacing w:after="120"/>
              <w:jc w:val="center"/>
              <w:rPr>
                <w:sz w:val="20"/>
                <w:szCs w:val="20"/>
              </w:rPr>
            </w:pPr>
            <w:r>
              <w:rPr>
                <w:sz w:val="20"/>
                <w:szCs w:val="20"/>
              </w:rPr>
              <w:t>R</w:t>
            </w:r>
            <w:r w:rsidRPr="002E33E7">
              <w:rPr>
                <w:sz w:val="20"/>
                <w:szCs w:val="20"/>
              </w:rPr>
              <w:t>eception power</w:t>
            </w:r>
            <w:r>
              <w:rPr>
                <w:sz w:val="20"/>
                <w:szCs w:val="20"/>
              </w:rPr>
              <w:t xml:space="preserve"> difference</w:t>
            </w:r>
          </w:p>
        </w:tc>
        <w:tc>
          <w:tcPr>
            <w:tcW w:w="1559" w:type="dxa"/>
            <w:vAlign w:val="center"/>
          </w:tcPr>
          <w:p w14:paraId="14899415" w14:textId="2783A19B" w:rsidR="008E45D9" w:rsidRDefault="008E45D9" w:rsidP="0050720C">
            <w:pPr>
              <w:overflowPunct w:val="0"/>
              <w:autoSpaceDE w:val="0"/>
              <w:autoSpaceDN w:val="0"/>
              <w:adjustRightInd w:val="0"/>
              <w:spacing w:after="120"/>
              <w:jc w:val="center"/>
              <w:rPr>
                <w:sz w:val="20"/>
                <w:szCs w:val="20"/>
              </w:rPr>
            </w:pPr>
            <w:r>
              <w:rPr>
                <w:rFonts w:hint="eastAsia"/>
                <w:sz w:val="20"/>
                <w:szCs w:val="20"/>
              </w:rPr>
              <w:t>6</w:t>
            </w:r>
            <w:r>
              <w:rPr>
                <w:sz w:val="20"/>
                <w:szCs w:val="20"/>
              </w:rPr>
              <w:t>dB+offset</w:t>
            </w:r>
          </w:p>
        </w:tc>
        <w:tc>
          <w:tcPr>
            <w:tcW w:w="2268" w:type="dxa"/>
            <w:vAlign w:val="center"/>
          </w:tcPr>
          <w:p w14:paraId="7D029B14" w14:textId="1A79CDDA" w:rsidR="008E45D9" w:rsidRDefault="008E45D9" w:rsidP="0035366E">
            <w:pPr>
              <w:overflowPunct w:val="0"/>
              <w:autoSpaceDE w:val="0"/>
              <w:autoSpaceDN w:val="0"/>
              <w:adjustRightInd w:val="0"/>
              <w:spacing w:after="120"/>
              <w:jc w:val="center"/>
              <w:rPr>
                <w:sz w:val="20"/>
                <w:szCs w:val="20"/>
              </w:rPr>
            </w:pPr>
            <w:r>
              <w:rPr>
                <w:rFonts w:hint="eastAsia"/>
                <w:sz w:val="20"/>
                <w:szCs w:val="20"/>
              </w:rPr>
              <w:t>U</w:t>
            </w:r>
            <w:r>
              <w:rPr>
                <w:sz w:val="20"/>
                <w:szCs w:val="20"/>
              </w:rPr>
              <w:t xml:space="preserve">se the separate AGC module and different AGC gain between </w:t>
            </w:r>
            <w:r w:rsidRPr="0050720C">
              <w:rPr>
                <w:sz w:val="20"/>
                <w:szCs w:val="20"/>
              </w:rPr>
              <w:t>the SSB-less SCC and the FR1 inter-band active serving CC</w:t>
            </w:r>
            <w:r>
              <w:rPr>
                <w:sz w:val="20"/>
                <w:szCs w:val="20"/>
              </w:rPr>
              <w:t>.</w:t>
            </w:r>
          </w:p>
        </w:tc>
        <w:tc>
          <w:tcPr>
            <w:tcW w:w="1701" w:type="dxa"/>
            <w:vMerge/>
          </w:tcPr>
          <w:p w14:paraId="080D98D4" w14:textId="77777777" w:rsidR="008E45D9" w:rsidRDefault="008E45D9" w:rsidP="0035366E">
            <w:pPr>
              <w:overflowPunct w:val="0"/>
              <w:autoSpaceDE w:val="0"/>
              <w:autoSpaceDN w:val="0"/>
              <w:adjustRightInd w:val="0"/>
              <w:spacing w:after="120"/>
              <w:rPr>
                <w:sz w:val="20"/>
                <w:szCs w:val="20"/>
              </w:rPr>
            </w:pPr>
          </w:p>
        </w:tc>
        <w:tc>
          <w:tcPr>
            <w:tcW w:w="2277" w:type="dxa"/>
            <w:vMerge/>
          </w:tcPr>
          <w:p w14:paraId="0796AB1B" w14:textId="43E6CB2F" w:rsidR="008E45D9" w:rsidRDefault="008E45D9" w:rsidP="0035366E">
            <w:pPr>
              <w:overflowPunct w:val="0"/>
              <w:autoSpaceDE w:val="0"/>
              <w:autoSpaceDN w:val="0"/>
              <w:adjustRightInd w:val="0"/>
              <w:spacing w:after="120"/>
              <w:rPr>
                <w:sz w:val="20"/>
                <w:szCs w:val="20"/>
              </w:rPr>
            </w:pPr>
          </w:p>
        </w:tc>
      </w:tr>
    </w:tbl>
    <w:p w14:paraId="68463358" w14:textId="2DA4A8EE" w:rsidR="007B68A2" w:rsidRDefault="000B6BA3" w:rsidP="004F6739">
      <w:pPr>
        <w:overflowPunct w:val="0"/>
        <w:autoSpaceDE w:val="0"/>
        <w:autoSpaceDN w:val="0"/>
        <w:adjustRightInd w:val="0"/>
        <w:spacing w:before="60" w:after="120"/>
        <w:rPr>
          <w:b/>
          <w:bCs/>
          <w:i/>
          <w:iCs/>
          <w:sz w:val="20"/>
          <w:szCs w:val="20"/>
        </w:rPr>
      </w:pPr>
      <w:r>
        <w:rPr>
          <w:b/>
          <w:bCs/>
          <w:i/>
          <w:iCs/>
          <w:sz w:val="20"/>
          <w:szCs w:val="20"/>
        </w:rPr>
        <w:t xml:space="preserve">Observation </w:t>
      </w:r>
      <w:r w:rsidR="00605858" w:rsidRPr="00605858">
        <w:rPr>
          <w:b/>
          <w:bCs/>
          <w:i/>
          <w:iCs/>
          <w:sz w:val="20"/>
          <w:szCs w:val="20"/>
        </w:rPr>
        <w:t xml:space="preserve">1: Different side conditions correspond to different UE sync behavior, </w:t>
      </w:r>
      <w:r w:rsidR="00605858" w:rsidRPr="00605858">
        <w:rPr>
          <w:rFonts w:eastAsia="宋体"/>
          <w:b/>
          <w:bCs/>
          <w:i/>
          <w:iCs/>
          <w:sz w:val="20"/>
          <w:szCs w:val="20"/>
          <w:lang w:val="en-GB" w:eastAsia="en-US"/>
        </w:rPr>
        <w:t>frequency domain separation between CCs, and</w:t>
      </w:r>
      <w:r w:rsidR="00605858" w:rsidRPr="00605858">
        <w:rPr>
          <w:b/>
          <w:bCs/>
          <w:i/>
          <w:iCs/>
          <w:sz w:val="20"/>
          <w:szCs w:val="20"/>
        </w:rPr>
        <w:t xml:space="preserve"> SCell activation delay requirement</w:t>
      </w:r>
      <w:r>
        <w:rPr>
          <w:b/>
          <w:bCs/>
          <w:i/>
          <w:iCs/>
          <w:sz w:val="20"/>
          <w:szCs w:val="20"/>
        </w:rPr>
        <w:t xml:space="preserve"> as shown in above tables</w:t>
      </w:r>
      <w:r w:rsidR="00605858" w:rsidRPr="00605858">
        <w:rPr>
          <w:b/>
          <w:bCs/>
          <w:i/>
          <w:iCs/>
          <w:sz w:val="20"/>
          <w:szCs w:val="20"/>
        </w:rPr>
        <w:t>.</w:t>
      </w:r>
    </w:p>
    <w:p w14:paraId="1248B704" w14:textId="4DACE56A" w:rsidR="00605858" w:rsidRPr="00605858" w:rsidRDefault="00605858" w:rsidP="00605858">
      <w:pPr>
        <w:overflowPunct w:val="0"/>
        <w:autoSpaceDE w:val="0"/>
        <w:autoSpaceDN w:val="0"/>
        <w:adjustRightInd w:val="0"/>
        <w:spacing w:after="120"/>
        <w:rPr>
          <w:b/>
          <w:bCs/>
          <w:i/>
          <w:iCs/>
          <w:sz w:val="20"/>
          <w:szCs w:val="20"/>
        </w:rPr>
      </w:pPr>
      <w:r>
        <w:rPr>
          <w:rFonts w:hint="eastAsia"/>
          <w:b/>
          <w:bCs/>
          <w:i/>
          <w:iCs/>
          <w:sz w:val="20"/>
          <w:szCs w:val="20"/>
        </w:rPr>
        <w:t>P</w:t>
      </w:r>
      <w:r>
        <w:rPr>
          <w:b/>
          <w:bCs/>
          <w:i/>
          <w:iCs/>
          <w:sz w:val="20"/>
          <w:szCs w:val="20"/>
        </w:rPr>
        <w:t xml:space="preserve">roposal </w:t>
      </w:r>
      <w:r w:rsidR="000B6BA3">
        <w:rPr>
          <w:b/>
          <w:bCs/>
          <w:i/>
          <w:iCs/>
          <w:sz w:val="20"/>
          <w:szCs w:val="20"/>
        </w:rPr>
        <w:t>2</w:t>
      </w:r>
      <w:r>
        <w:rPr>
          <w:b/>
          <w:bCs/>
          <w:i/>
          <w:iCs/>
          <w:sz w:val="20"/>
          <w:szCs w:val="20"/>
        </w:rPr>
        <w:t xml:space="preserve">: </w:t>
      </w:r>
      <w:r w:rsidR="000B6BA3">
        <w:rPr>
          <w:b/>
          <w:bCs/>
          <w:i/>
          <w:iCs/>
          <w:sz w:val="20"/>
          <w:szCs w:val="20"/>
        </w:rPr>
        <w:t>In scenario 1, for th</w:t>
      </w:r>
      <w:r w:rsidR="000B6BA3" w:rsidRPr="000B6BA3">
        <w:rPr>
          <w:b/>
          <w:bCs/>
          <w:i/>
          <w:iCs/>
          <w:sz w:val="20"/>
          <w:szCs w:val="20"/>
        </w:rPr>
        <w:t>e case</w:t>
      </w:r>
      <w:r w:rsidR="00F72A44">
        <w:rPr>
          <w:b/>
          <w:bCs/>
          <w:i/>
          <w:iCs/>
          <w:sz w:val="20"/>
          <w:szCs w:val="20"/>
        </w:rPr>
        <w:t xml:space="preserve"> of</w:t>
      </w:r>
      <w:r w:rsidR="000B6BA3" w:rsidRPr="000B6BA3">
        <w:rPr>
          <w:b/>
          <w:bCs/>
          <w:i/>
          <w:iCs/>
          <w:sz w:val="20"/>
          <w:szCs w:val="20"/>
        </w:rPr>
        <w:t xml:space="preserve"> RTD</w:t>
      </w:r>
      <w:r w:rsidR="000B6BA3" w:rsidRPr="000B6BA3">
        <w:rPr>
          <w:rFonts w:hint="eastAsia"/>
          <w:b/>
          <w:bCs/>
          <w:i/>
          <w:iCs/>
          <w:sz w:val="20"/>
          <w:szCs w:val="20"/>
        </w:rPr>
        <w:t>&gt;</w:t>
      </w:r>
      <w:r w:rsidR="000B6BA3" w:rsidRPr="000B6BA3">
        <w:rPr>
          <w:b/>
          <w:bCs/>
          <w:i/>
          <w:iCs/>
          <w:sz w:val="20"/>
          <w:szCs w:val="20"/>
        </w:rPr>
        <w:t xml:space="preserve"> CP/2-T</w:t>
      </w:r>
      <w:r w:rsidR="000B6BA3" w:rsidRPr="000B6BA3">
        <w:rPr>
          <w:b/>
          <w:bCs/>
          <w:i/>
          <w:iCs/>
          <w:sz w:val="20"/>
          <w:szCs w:val="20"/>
          <w:vertAlign w:val="subscript"/>
        </w:rPr>
        <w:t>e</w:t>
      </w:r>
      <w:r w:rsidR="000B6BA3" w:rsidRPr="000B6BA3">
        <w:rPr>
          <w:b/>
          <w:bCs/>
          <w:i/>
          <w:iCs/>
          <w:sz w:val="20"/>
          <w:szCs w:val="20"/>
        </w:rPr>
        <w:t xml:space="preserve">, </w:t>
      </w:r>
      <w:r w:rsidR="006A7118">
        <w:rPr>
          <w:b/>
          <w:bCs/>
          <w:i/>
          <w:iCs/>
          <w:sz w:val="20"/>
          <w:szCs w:val="20"/>
        </w:rPr>
        <w:t>and/</w:t>
      </w:r>
      <w:r w:rsidR="000B6BA3" w:rsidRPr="000B6BA3">
        <w:rPr>
          <w:b/>
          <w:bCs/>
          <w:i/>
          <w:iCs/>
          <w:sz w:val="20"/>
          <w:szCs w:val="20"/>
        </w:rPr>
        <w:t xml:space="preserve">or </w:t>
      </w:r>
      <w:r w:rsidR="000B6BA3">
        <w:rPr>
          <w:b/>
          <w:bCs/>
          <w:i/>
          <w:iCs/>
          <w:sz w:val="20"/>
          <w:szCs w:val="20"/>
        </w:rPr>
        <w:t>r</w:t>
      </w:r>
      <w:r w:rsidR="000B6BA3" w:rsidRPr="000B6BA3">
        <w:rPr>
          <w:b/>
          <w:bCs/>
          <w:i/>
          <w:iCs/>
          <w:sz w:val="20"/>
          <w:szCs w:val="20"/>
        </w:rPr>
        <w:t xml:space="preserve">eception power difference larger than 6dB, the SCell activation delay should be further studied, to at least capture </w:t>
      </w:r>
      <w:r w:rsidR="006A7118" w:rsidRPr="000B6BA3">
        <w:rPr>
          <w:b/>
          <w:bCs/>
          <w:i/>
          <w:iCs/>
          <w:sz w:val="20"/>
          <w:szCs w:val="20"/>
        </w:rPr>
        <w:t xml:space="preserve">fine sync delay </w:t>
      </w:r>
      <w:r w:rsidR="000B6BA3" w:rsidRPr="000B6BA3">
        <w:rPr>
          <w:b/>
          <w:bCs/>
          <w:i/>
          <w:iCs/>
          <w:sz w:val="20"/>
          <w:szCs w:val="20"/>
        </w:rPr>
        <w:t>and</w:t>
      </w:r>
      <w:r w:rsidR="006A7118">
        <w:rPr>
          <w:b/>
          <w:bCs/>
          <w:i/>
          <w:iCs/>
          <w:sz w:val="20"/>
          <w:szCs w:val="20"/>
        </w:rPr>
        <w:t xml:space="preserve">/or </w:t>
      </w:r>
      <w:r w:rsidR="006A7118" w:rsidRPr="000B6BA3">
        <w:rPr>
          <w:b/>
          <w:bCs/>
          <w:i/>
          <w:iCs/>
          <w:sz w:val="20"/>
          <w:szCs w:val="20"/>
        </w:rPr>
        <w:t>AGC adjust</w:t>
      </w:r>
      <w:r w:rsidR="00A5588C">
        <w:rPr>
          <w:b/>
          <w:bCs/>
          <w:i/>
          <w:iCs/>
          <w:sz w:val="20"/>
          <w:szCs w:val="20"/>
        </w:rPr>
        <w:t>ment</w:t>
      </w:r>
      <w:r w:rsidR="006A7118" w:rsidRPr="000B6BA3">
        <w:rPr>
          <w:b/>
          <w:bCs/>
          <w:i/>
          <w:iCs/>
          <w:sz w:val="20"/>
          <w:szCs w:val="20"/>
        </w:rPr>
        <w:t xml:space="preserve"> delay</w:t>
      </w:r>
      <w:r w:rsidR="00544B4A">
        <w:rPr>
          <w:b/>
          <w:bCs/>
          <w:i/>
          <w:iCs/>
          <w:sz w:val="20"/>
          <w:szCs w:val="20"/>
        </w:rPr>
        <w:t>, and consider</w:t>
      </w:r>
      <w:r w:rsidR="00173A70">
        <w:rPr>
          <w:b/>
          <w:bCs/>
          <w:i/>
          <w:iCs/>
          <w:sz w:val="20"/>
          <w:szCs w:val="20"/>
        </w:rPr>
        <w:t>ing</w:t>
      </w:r>
      <w:r w:rsidR="00544B4A">
        <w:rPr>
          <w:b/>
          <w:bCs/>
          <w:i/>
          <w:iCs/>
          <w:sz w:val="20"/>
          <w:szCs w:val="20"/>
        </w:rPr>
        <w:t xml:space="preserve"> the impaction due to lack of QCL-ed relationship</w:t>
      </w:r>
      <w:r w:rsidR="000B6BA3" w:rsidRPr="000B6BA3">
        <w:rPr>
          <w:b/>
          <w:bCs/>
          <w:i/>
          <w:iCs/>
          <w:sz w:val="20"/>
          <w:szCs w:val="20"/>
        </w:rPr>
        <w:t>.</w:t>
      </w:r>
    </w:p>
    <w:p w14:paraId="447A5455" w14:textId="5BA204F3" w:rsidR="007B68A2" w:rsidRPr="00841598" w:rsidRDefault="007B68A2" w:rsidP="007B68A2">
      <w:pPr>
        <w:pStyle w:val="1"/>
        <w:numPr>
          <w:ilvl w:val="1"/>
          <w:numId w:val="2"/>
        </w:numPr>
        <w:spacing w:before="120" w:after="60" w:line="240" w:lineRule="auto"/>
        <w:rPr>
          <w:rFonts w:ascii="Times New Roman" w:hAnsi="Times New Roman"/>
          <w:b w:val="0"/>
          <w:bCs w:val="0"/>
          <w:kern w:val="0"/>
          <w:sz w:val="28"/>
          <w:szCs w:val="28"/>
        </w:rPr>
      </w:pPr>
      <w:r w:rsidRPr="00841598">
        <w:rPr>
          <w:rFonts w:ascii="Times New Roman" w:hAnsi="Times New Roman"/>
          <w:b w:val="0"/>
          <w:bCs w:val="0"/>
          <w:kern w:val="0"/>
          <w:sz w:val="28"/>
          <w:szCs w:val="28"/>
        </w:rPr>
        <w:t xml:space="preserve">Scenario </w:t>
      </w:r>
      <w:r>
        <w:rPr>
          <w:rFonts w:ascii="Times New Roman" w:hAnsi="Times New Roman"/>
          <w:b w:val="0"/>
          <w:bCs w:val="0"/>
          <w:kern w:val="0"/>
          <w:sz w:val="28"/>
          <w:szCs w:val="28"/>
        </w:rPr>
        <w:t>2</w:t>
      </w:r>
      <w:r w:rsidRPr="00841598">
        <w:rPr>
          <w:rFonts w:ascii="Times New Roman" w:hAnsi="Times New Roman"/>
          <w:b w:val="0"/>
          <w:bCs w:val="0"/>
          <w:kern w:val="0"/>
          <w:sz w:val="28"/>
          <w:szCs w:val="28"/>
        </w:rPr>
        <w:t xml:space="preserve">: </w:t>
      </w:r>
      <w:r>
        <w:rPr>
          <w:rFonts w:ascii="Times New Roman" w:hAnsi="Times New Roman"/>
          <w:b w:val="0"/>
          <w:bCs w:val="0"/>
          <w:kern w:val="0"/>
          <w:sz w:val="28"/>
          <w:szCs w:val="28"/>
        </w:rPr>
        <w:t>No</w:t>
      </w:r>
      <w:r w:rsidRPr="00841598">
        <w:rPr>
          <w:rFonts w:ascii="Times New Roman" w:hAnsi="Times New Roman"/>
          <w:b w:val="0"/>
          <w:bCs w:val="0"/>
          <w:kern w:val="0"/>
          <w:sz w:val="28"/>
          <w:szCs w:val="28"/>
        </w:rPr>
        <w:t xml:space="preserve"> TRS transmission configured on the SSB-less SCell</w:t>
      </w:r>
    </w:p>
    <w:p w14:paraId="5CE1E738" w14:textId="0252BA7B" w:rsidR="00632C19" w:rsidRDefault="002A2D72" w:rsidP="007B68A2">
      <w:pPr>
        <w:overflowPunct w:val="0"/>
        <w:autoSpaceDE w:val="0"/>
        <w:autoSpaceDN w:val="0"/>
        <w:adjustRightInd w:val="0"/>
        <w:spacing w:after="120"/>
        <w:rPr>
          <w:sz w:val="20"/>
          <w:szCs w:val="20"/>
        </w:rPr>
      </w:pPr>
      <w:r>
        <w:rPr>
          <w:rFonts w:hint="eastAsia"/>
          <w:sz w:val="20"/>
          <w:szCs w:val="20"/>
        </w:rPr>
        <w:t>F</w:t>
      </w:r>
      <w:r>
        <w:rPr>
          <w:sz w:val="20"/>
          <w:szCs w:val="20"/>
        </w:rPr>
        <w:t xml:space="preserve">or scenario </w:t>
      </w:r>
      <w:r w:rsidR="00544B4A">
        <w:rPr>
          <w:sz w:val="20"/>
          <w:szCs w:val="20"/>
        </w:rPr>
        <w:t>2</w:t>
      </w:r>
      <w:r>
        <w:rPr>
          <w:sz w:val="20"/>
          <w:szCs w:val="20"/>
        </w:rPr>
        <w:t>,</w:t>
      </w:r>
      <w:r w:rsidRPr="00B6745D">
        <w:rPr>
          <w:sz w:val="20"/>
          <w:szCs w:val="20"/>
        </w:rPr>
        <w:t xml:space="preserve"> </w:t>
      </w:r>
      <w:r>
        <w:rPr>
          <w:sz w:val="20"/>
          <w:szCs w:val="20"/>
        </w:rPr>
        <w:t xml:space="preserve">since TRS transmission is not assumed in activation period, UE could only borrow the timing from the inter-band active serving cells. Besides, since UE support inter-band CA, UE have 2 Rx chain (AGC modules) to process the DL from SSB-less SCell and other active serving cells. Thus, the scenario </w:t>
      </w:r>
      <w:r w:rsidR="00632C19">
        <w:rPr>
          <w:sz w:val="20"/>
          <w:szCs w:val="20"/>
        </w:rPr>
        <w:t>2</w:t>
      </w:r>
      <w:r w:rsidRPr="00B6745D">
        <w:rPr>
          <w:sz w:val="20"/>
          <w:szCs w:val="20"/>
        </w:rPr>
        <w:t xml:space="preserve"> </w:t>
      </w:r>
      <w:r>
        <w:rPr>
          <w:sz w:val="20"/>
          <w:szCs w:val="20"/>
        </w:rPr>
        <w:t>is feasible with the condition of RTD&lt; CP/2-T</w:t>
      </w:r>
      <w:r w:rsidRPr="00BD5D47">
        <w:rPr>
          <w:sz w:val="20"/>
          <w:szCs w:val="20"/>
          <w:vertAlign w:val="subscript"/>
        </w:rPr>
        <w:t>e</w:t>
      </w:r>
      <w:r>
        <w:rPr>
          <w:sz w:val="20"/>
          <w:szCs w:val="20"/>
        </w:rPr>
        <w:t xml:space="preserve"> and receiving power difference larger than 6dB.</w:t>
      </w:r>
      <w:r w:rsidR="00544B4A">
        <w:rPr>
          <w:rFonts w:hint="eastAsia"/>
          <w:sz w:val="20"/>
          <w:szCs w:val="20"/>
        </w:rPr>
        <w:t xml:space="preserve"> </w:t>
      </w:r>
      <w:r w:rsidR="006A3C9F">
        <w:rPr>
          <w:sz w:val="20"/>
          <w:szCs w:val="20"/>
        </w:rPr>
        <w:t xml:space="preserve">Based on our observation of practical network, the TAE between cells is in the range of 300-700ns, which </w:t>
      </w:r>
      <w:r w:rsidR="006A3C9F" w:rsidRPr="006A3C9F">
        <w:rPr>
          <w:sz w:val="20"/>
          <w:szCs w:val="20"/>
        </w:rPr>
        <w:t>smaller than CP/2-T</w:t>
      </w:r>
      <w:r w:rsidR="006A3C9F" w:rsidRPr="006A3C9F">
        <w:rPr>
          <w:sz w:val="20"/>
          <w:szCs w:val="20"/>
          <w:vertAlign w:val="subscript"/>
        </w:rPr>
        <w:t>e</w:t>
      </w:r>
      <w:r w:rsidR="006A3C9F" w:rsidRPr="006A3C9F">
        <w:rPr>
          <w:rFonts w:ascii="Calibri" w:hAnsi="Calibri" w:cs="Calibri"/>
          <w:sz w:val="20"/>
          <w:szCs w:val="20"/>
        </w:rPr>
        <w:t>≈</w:t>
      </w:r>
      <w:r w:rsidR="006A3C9F" w:rsidRPr="006A3C9F">
        <w:rPr>
          <w:sz w:val="20"/>
          <w:szCs w:val="20"/>
        </w:rPr>
        <w:t>845ns</w:t>
      </w:r>
      <w:r w:rsidR="004F6739">
        <w:rPr>
          <w:sz w:val="20"/>
          <w:szCs w:val="20"/>
        </w:rPr>
        <w:t xml:space="preserve"> in 30kHz SCS</w:t>
      </w:r>
      <w:r w:rsidR="00544B4A">
        <w:rPr>
          <w:sz w:val="20"/>
          <w:szCs w:val="20"/>
        </w:rPr>
        <w:t xml:space="preserve">. </w:t>
      </w:r>
    </w:p>
    <w:p w14:paraId="4AF84F40" w14:textId="39992061" w:rsidR="00173A70" w:rsidRPr="00173A70" w:rsidRDefault="00173A70" w:rsidP="007B68A2">
      <w:pPr>
        <w:overflowPunct w:val="0"/>
        <w:autoSpaceDE w:val="0"/>
        <w:autoSpaceDN w:val="0"/>
        <w:adjustRightInd w:val="0"/>
        <w:spacing w:after="120"/>
        <w:rPr>
          <w:b/>
          <w:bCs/>
          <w:i/>
          <w:iCs/>
          <w:sz w:val="20"/>
          <w:szCs w:val="20"/>
        </w:rPr>
      </w:pPr>
      <w:r w:rsidRPr="006A3C9F">
        <w:rPr>
          <w:rFonts w:hint="eastAsia"/>
          <w:b/>
          <w:bCs/>
          <w:i/>
          <w:iCs/>
          <w:sz w:val="20"/>
          <w:szCs w:val="20"/>
        </w:rPr>
        <w:lastRenderedPageBreak/>
        <w:t>O</w:t>
      </w:r>
      <w:r w:rsidRPr="006A3C9F">
        <w:rPr>
          <w:b/>
          <w:bCs/>
          <w:i/>
          <w:iCs/>
          <w:sz w:val="20"/>
          <w:szCs w:val="20"/>
        </w:rPr>
        <w:t>bservation 2: In practical network, the TAE between cells is in the range of 300-700ns which smaller than CP/2-T</w:t>
      </w:r>
      <w:r w:rsidRPr="006A3C9F">
        <w:rPr>
          <w:b/>
          <w:bCs/>
          <w:i/>
          <w:iCs/>
          <w:sz w:val="20"/>
          <w:szCs w:val="20"/>
          <w:vertAlign w:val="subscript"/>
        </w:rPr>
        <w:t>e</w:t>
      </w:r>
      <w:r w:rsidRPr="006A3C9F">
        <w:rPr>
          <w:rFonts w:ascii="Calibri" w:hAnsi="Calibri" w:cs="Calibri"/>
          <w:b/>
          <w:bCs/>
          <w:i/>
          <w:iCs/>
          <w:sz w:val="20"/>
          <w:szCs w:val="20"/>
        </w:rPr>
        <w:t>≈</w:t>
      </w:r>
      <w:r w:rsidRPr="006A3C9F">
        <w:rPr>
          <w:b/>
          <w:bCs/>
          <w:i/>
          <w:iCs/>
          <w:sz w:val="20"/>
          <w:szCs w:val="20"/>
        </w:rPr>
        <w:t>845ns</w:t>
      </w:r>
      <w:r w:rsidR="004F6739">
        <w:rPr>
          <w:b/>
          <w:bCs/>
          <w:i/>
          <w:iCs/>
          <w:sz w:val="20"/>
          <w:szCs w:val="20"/>
        </w:rPr>
        <w:t xml:space="preserve"> in 30kHz SCS</w:t>
      </w:r>
      <w:r>
        <w:rPr>
          <w:b/>
          <w:bCs/>
          <w:i/>
          <w:iCs/>
          <w:sz w:val="20"/>
          <w:szCs w:val="20"/>
        </w:rPr>
        <w:t>.</w:t>
      </w:r>
    </w:p>
    <w:p w14:paraId="0EEDDB6C" w14:textId="093F469A" w:rsidR="00173A70" w:rsidRDefault="00173A70" w:rsidP="007B68A2">
      <w:pPr>
        <w:overflowPunct w:val="0"/>
        <w:autoSpaceDE w:val="0"/>
        <w:autoSpaceDN w:val="0"/>
        <w:adjustRightInd w:val="0"/>
        <w:spacing w:after="120"/>
        <w:rPr>
          <w:b/>
          <w:bCs/>
          <w:i/>
          <w:iCs/>
          <w:sz w:val="20"/>
          <w:szCs w:val="20"/>
        </w:rPr>
      </w:pPr>
      <w:r>
        <w:rPr>
          <w:rFonts w:hint="eastAsia"/>
          <w:b/>
          <w:bCs/>
          <w:i/>
          <w:iCs/>
          <w:sz w:val="20"/>
          <w:szCs w:val="20"/>
        </w:rPr>
        <w:t>P</w:t>
      </w:r>
      <w:r>
        <w:rPr>
          <w:b/>
          <w:bCs/>
          <w:i/>
          <w:iCs/>
          <w:sz w:val="20"/>
          <w:szCs w:val="20"/>
        </w:rPr>
        <w:t>roposal 3: S</w:t>
      </w:r>
      <w:r w:rsidRPr="00173A70">
        <w:rPr>
          <w:b/>
          <w:bCs/>
          <w:i/>
          <w:iCs/>
          <w:sz w:val="20"/>
          <w:szCs w:val="20"/>
        </w:rPr>
        <w:t xml:space="preserve">cenario 2 is feasible </w:t>
      </w:r>
      <w:r>
        <w:rPr>
          <w:b/>
          <w:bCs/>
          <w:i/>
          <w:iCs/>
          <w:sz w:val="20"/>
          <w:szCs w:val="20"/>
        </w:rPr>
        <w:t>when</w:t>
      </w:r>
      <w:r w:rsidRPr="00173A70">
        <w:rPr>
          <w:b/>
          <w:bCs/>
          <w:i/>
          <w:iCs/>
          <w:sz w:val="20"/>
          <w:szCs w:val="20"/>
        </w:rPr>
        <w:t xml:space="preserve"> RTD&lt; CP/2-Te and receiving power difference larger than 6dB</w:t>
      </w:r>
      <w:r>
        <w:rPr>
          <w:b/>
          <w:bCs/>
          <w:i/>
          <w:iCs/>
          <w:sz w:val="20"/>
          <w:szCs w:val="20"/>
        </w:rPr>
        <w:t xml:space="preserve">, </w:t>
      </w:r>
      <w:r w:rsidR="00CF025C">
        <w:rPr>
          <w:b/>
          <w:bCs/>
          <w:i/>
          <w:iCs/>
          <w:sz w:val="20"/>
          <w:szCs w:val="20"/>
        </w:rPr>
        <w:t xml:space="preserve">such side condition </w:t>
      </w:r>
      <w:r>
        <w:rPr>
          <w:b/>
          <w:bCs/>
          <w:i/>
          <w:iCs/>
          <w:sz w:val="20"/>
          <w:szCs w:val="20"/>
        </w:rPr>
        <w:t>could be fulfilled by practical network</w:t>
      </w:r>
      <w:r w:rsidRPr="00173A70">
        <w:rPr>
          <w:b/>
          <w:bCs/>
          <w:i/>
          <w:iCs/>
          <w:sz w:val="20"/>
          <w:szCs w:val="20"/>
        </w:rPr>
        <w:t>.</w:t>
      </w:r>
    </w:p>
    <w:p w14:paraId="34F98BCF" w14:textId="6FADF037" w:rsidR="007B68A2" w:rsidRDefault="00544B4A" w:rsidP="007B68A2">
      <w:pPr>
        <w:overflowPunct w:val="0"/>
        <w:autoSpaceDE w:val="0"/>
        <w:autoSpaceDN w:val="0"/>
        <w:adjustRightInd w:val="0"/>
        <w:spacing w:after="120"/>
        <w:rPr>
          <w:sz w:val="20"/>
          <w:szCs w:val="20"/>
        </w:rPr>
      </w:pPr>
      <w:r>
        <w:rPr>
          <w:sz w:val="20"/>
          <w:szCs w:val="20"/>
        </w:rPr>
        <w:t>W</w:t>
      </w:r>
      <w:r w:rsidR="007B68A2">
        <w:rPr>
          <w:sz w:val="20"/>
          <w:szCs w:val="20"/>
        </w:rPr>
        <w:t xml:space="preserve">e think there are </w:t>
      </w:r>
      <w:r w:rsidR="00C8758A">
        <w:rPr>
          <w:sz w:val="20"/>
          <w:szCs w:val="20"/>
        </w:rPr>
        <w:t>two</w:t>
      </w:r>
      <w:r w:rsidR="007B68A2">
        <w:rPr>
          <w:sz w:val="20"/>
          <w:szCs w:val="20"/>
        </w:rPr>
        <w:t xml:space="preserve"> </w:t>
      </w:r>
      <w:r>
        <w:rPr>
          <w:sz w:val="20"/>
          <w:szCs w:val="20"/>
        </w:rPr>
        <w:t>cases</w:t>
      </w:r>
      <w:r w:rsidR="007B68A2">
        <w:rPr>
          <w:sz w:val="20"/>
          <w:szCs w:val="20"/>
        </w:rPr>
        <w:t xml:space="preserve"> under scenario </w:t>
      </w:r>
      <w:r w:rsidR="001B5FC8">
        <w:rPr>
          <w:sz w:val="20"/>
          <w:szCs w:val="20"/>
        </w:rPr>
        <w:t>2</w:t>
      </w:r>
      <w:r w:rsidR="007B68A2">
        <w:rPr>
          <w:sz w:val="20"/>
          <w:szCs w:val="20"/>
        </w:rPr>
        <w:t>.</w:t>
      </w:r>
    </w:p>
    <w:tbl>
      <w:tblPr>
        <w:tblStyle w:val="a8"/>
        <w:tblW w:w="0" w:type="auto"/>
        <w:tblLook w:val="04A0" w:firstRow="1" w:lastRow="0" w:firstColumn="1" w:lastColumn="0" w:noHBand="0" w:noVBand="1"/>
      </w:tblPr>
      <w:tblGrid>
        <w:gridCol w:w="1378"/>
        <w:gridCol w:w="1565"/>
        <w:gridCol w:w="2552"/>
        <w:gridCol w:w="1843"/>
        <w:gridCol w:w="1993"/>
      </w:tblGrid>
      <w:tr w:rsidR="00544B4A" w14:paraId="10222996" w14:textId="77777777" w:rsidTr="0043783F">
        <w:tc>
          <w:tcPr>
            <w:tcW w:w="9331" w:type="dxa"/>
            <w:gridSpan w:val="5"/>
          </w:tcPr>
          <w:p w14:paraId="4D42A0DD" w14:textId="7557E74E" w:rsidR="00544B4A" w:rsidRPr="005904DC" w:rsidRDefault="00544B4A" w:rsidP="0035366E">
            <w:pPr>
              <w:overflowPunct w:val="0"/>
              <w:autoSpaceDE w:val="0"/>
              <w:autoSpaceDN w:val="0"/>
              <w:adjustRightInd w:val="0"/>
              <w:spacing w:after="120"/>
              <w:jc w:val="center"/>
              <w:rPr>
                <w:sz w:val="20"/>
                <w:szCs w:val="20"/>
              </w:rPr>
            </w:pPr>
            <w:r w:rsidRPr="0050720C">
              <w:rPr>
                <w:rFonts w:hint="eastAsia"/>
                <w:b/>
                <w:bCs/>
                <w:sz w:val="20"/>
                <w:szCs w:val="20"/>
              </w:rPr>
              <w:t>S</w:t>
            </w:r>
            <w:r w:rsidRPr="0050720C">
              <w:rPr>
                <w:b/>
                <w:bCs/>
                <w:sz w:val="20"/>
                <w:szCs w:val="20"/>
              </w:rPr>
              <w:t xml:space="preserve">cenario </w:t>
            </w:r>
            <w:r>
              <w:rPr>
                <w:b/>
                <w:bCs/>
                <w:sz w:val="20"/>
                <w:szCs w:val="20"/>
              </w:rPr>
              <w:t xml:space="preserve">2, Case 1: </w:t>
            </w:r>
            <w:r w:rsidRPr="00544B4A">
              <w:rPr>
                <w:b/>
                <w:bCs/>
                <w:sz w:val="20"/>
                <w:szCs w:val="20"/>
              </w:rPr>
              <w:t>Small</w:t>
            </w:r>
            <w:r w:rsidRPr="00544B4A">
              <w:rPr>
                <w:rFonts w:hint="eastAsia"/>
                <w:b/>
                <w:bCs/>
                <w:sz w:val="20"/>
                <w:szCs w:val="20"/>
              </w:rPr>
              <w:t>(</w:t>
            </w:r>
            <w:r w:rsidRPr="00544B4A">
              <w:rPr>
                <w:b/>
                <w:bCs/>
                <w:sz w:val="20"/>
                <w:szCs w:val="20"/>
              </w:rPr>
              <w:t>negligible) frequency domain separation</w:t>
            </w:r>
          </w:p>
        </w:tc>
      </w:tr>
      <w:tr w:rsidR="00544B4A" w14:paraId="20D5CF80" w14:textId="77777777" w:rsidTr="00544B4A">
        <w:tc>
          <w:tcPr>
            <w:tcW w:w="2943" w:type="dxa"/>
            <w:gridSpan w:val="2"/>
          </w:tcPr>
          <w:p w14:paraId="2E1E1632" w14:textId="77777777" w:rsidR="00544B4A" w:rsidRDefault="00544B4A" w:rsidP="0035366E">
            <w:pPr>
              <w:overflowPunct w:val="0"/>
              <w:autoSpaceDE w:val="0"/>
              <w:autoSpaceDN w:val="0"/>
              <w:adjustRightInd w:val="0"/>
              <w:spacing w:after="120"/>
              <w:jc w:val="center"/>
              <w:rPr>
                <w:sz w:val="20"/>
                <w:szCs w:val="20"/>
              </w:rPr>
            </w:pPr>
            <w:r>
              <w:rPr>
                <w:rFonts w:hint="eastAsia"/>
                <w:sz w:val="20"/>
                <w:szCs w:val="20"/>
              </w:rPr>
              <w:t>S</w:t>
            </w:r>
            <w:r>
              <w:rPr>
                <w:sz w:val="20"/>
                <w:szCs w:val="20"/>
              </w:rPr>
              <w:t>ide conditions</w:t>
            </w:r>
          </w:p>
        </w:tc>
        <w:tc>
          <w:tcPr>
            <w:tcW w:w="2552" w:type="dxa"/>
          </w:tcPr>
          <w:p w14:paraId="534637A8" w14:textId="77777777" w:rsidR="00544B4A" w:rsidRDefault="00544B4A" w:rsidP="0035366E">
            <w:pPr>
              <w:overflowPunct w:val="0"/>
              <w:autoSpaceDE w:val="0"/>
              <w:autoSpaceDN w:val="0"/>
              <w:adjustRightInd w:val="0"/>
              <w:spacing w:after="120"/>
              <w:jc w:val="center"/>
              <w:rPr>
                <w:sz w:val="20"/>
                <w:szCs w:val="20"/>
              </w:rPr>
            </w:pPr>
            <w:r>
              <w:rPr>
                <w:rFonts w:hint="eastAsia"/>
                <w:sz w:val="20"/>
                <w:szCs w:val="20"/>
              </w:rPr>
              <w:t>U</w:t>
            </w:r>
            <w:r>
              <w:rPr>
                <w:sz w:val="20"/>
                <w:szCs w:val="20"/>
              </w:rPr>
              <w:t>E sync behavior</w:t>
            </w:r>
          </w:p>
        </w:tc>
        <w:tc>
          <w:tcPr>
            <w:tcW w:w="1843" w:type="dxa"/>
          </w:tcPr>
          <w:p w14:paraId="317826AD" w14:textId="45E9C87A" w:rsidR="00544B4A" w:rsidRPr="005904DC" w:rsidRDefault="00544B4A" w:rsidP="0035366E">
            <w:pPr>
              <w:overflowPunct w:val="0"/>
              <w:autoSpaceDE w:val="0"/>
              <w:autoSpaceDN w:val="0"/>
              <w:adjustRightInd w:val="0"/>
              <w:spacing w:after="120"/>
              <w:jc w:val="center"/>
              <w:rPr>
                <w:sz w:val="20"/>
                <w:szCs w:val="20"/>
              </w:rPr>
            </w:pPr>
            <w:r>
              <w:rPr>
                <w:rFonts w:hint="eastAsia"/>
                <w:sz w:val="20"/>
                <w:szCs w:val="20"/>
              </w:rPr>
              <w:t>T</w:t>
            </w:r>
            <w:r>
              <w:rPr>
                <w:sz w:val="20"/>
                <w:szCs w:val="20"/>
              </w:rPr>
              <w:t>CI state</w:t>
            </w:r>
          </w:p>
        </w:tc>
        <w:tc>
          <w:tcPr>
            <w:tcW w:w="1993" w:type="dxa"/>
          </w:tcPr>
          <w:p w14:paraId="5FE64AF0" w14:textId="7D1F366E" w:rsidR="00544B4A" w:rsidRDefault="00544B4A" w:rsidP="0035366E">
            <w:pPr>
              <w:overflowPunct w:val="0"/>
              <w:autoSpaceDE w:val="0"/>
              <w:autoSpaceDN w:val="0"/>
              <w:adjustRightInd w:val="0"/>
              <w:spacing w:after="120"/>
              <w:jc w:val="center"/>
              <w:rPr>
                <w:sz w:val="20"/>
                <w:szCs w:val="20"/>
              </w:rPr>
            </w:pPr>
            <w:r w:rsidRPr="005904DC">
              <w:rPr>
                <w:sz w:val="20"/>
                <w:szCs w:val="20"/>
              </w:rPr>
              <w:t>SCell a</w:t>
            </w:r>
            <w:r>
              <w:rPr>
                <w:sz w:val="20"/>
                <w:szCs w:val="20"/>
              </w:rPr>
              <w:t>ctivation delay requirement</w:t>
            </w:r>
          </w:p>
        </w:tc>
      </w:tr>
      <w:tr w:rsidR="00544B4A" w14:paraId="4B976E9F" w14:textId="77777777" w:rsidTr="004F6739">
        <w:tc>
          <w:tcPr>
            <w:tcW w:w="1378" w:type="dxa"/>
            <w:vAlign w:val="center"/>
          </w:tcPr>
          <w:p w14:paraId="45863412" w14:textId="77777777" w:rsidR="00544B4A" w:rsidRDefault="00544B4A" w:rsidP="0035366E">
            <w:pPr>
              <w:overflowPunct w:val="0"/>
              <w:autoSpaceDE w:val="0"/>
              <w:autoSpaceDN w:val="0"/>
              <w:adjustRightInd w:val="0"/>
              <w:spacing w:after="120"/>
              <w:jc w:val="center"/>
              <w:rPr>
                <w:sz w:val="20"/>
                <w:szCs w:val="20"/>
              </w:rPr>
            </w:pPr>
            <w:r>
              <w:rPr>
                <w:rFonts w:hint="eastAsia"/>
                <w:sz w:val="20"/>
                <w:szCs w:val="20"/>
              </w:rPr>
              <w:t>R</w:t>
            </w:r>
            <w:r>
              <w:rPr>
                <w:sz w:val="20"/>
                <w:szCs w:val="20"/>
              </w:rPr>
              <w:t>TD</w:t>
            </w:r>
          </w:p>
        </w:tc>
        <w:tc>
          <w:tcPr>
            <w:tcW w:w="1565" w:type="dxa"/>
            <w:vAlign w:val="center"/>
          </w:tcPr>
          <w:p w14:paraId="488876D2" w14:textId="3819F7A0" w:rsidR="00544B4A" w:rsidRDefault="00544B4A" w:rsidP="0035366E">
            <w:pPr>
              <w:overflowPunct w:val="0"/>
              <w:autoSpaceDE w:val="0"/>
              <w:autoSpaceDN w:val="0"/>
              <w:adjustRightInd w:val="0"/>
              <w:spacing w:after="120"/>
              <w:jc w:val="center"/>
              <w:rPr>
                <w:sz w:val="20"/>
                <w:szCs w:val="20"/>
              </w:rPr>
            </w:pPr>
            <w:r>
              <w:rPr>
                <w:sz w:val="20"/>
                <w:szCs w:val="20"/>
              </w:rPr>
              <w:t>&lt; CP/2-T</w:t>
            </w:r>
            <w:r w:rsidRPr="00BD5D47">
              <w:rPr>
                <w:sz w:val="20"/>
                <w:szCs w:val="20"/>
                <w:vertAlign w:val="subscript"/>
              </w:rPr>
              <w:t>e</w:t>
            </w:r>
          </w:p>
        </w:tc>
        <w:tc>
          <w:tcPr>
            <w:tcW w:w="2552" w:type="dxa"/>
            <w:vAlign w:val="center"/>
          </w:tcPr>
          <w:p w14:paraId="36433FCA" w14:textId="05A5CB13" w:rsidR="00544B4A" w:rsidRDefault="00544B4A" w:rsidP="0035366E">
            <w:pPr>
              <w:overflowPunct w:val="0"/>
              <w:autoSpaceDE w:val="0"/>
              <w:autoSpaceDN w:val="0"/>
              <w:adjustRightInd w:val="0"/>
              <w:spacing w:after="120"/>
              <w:jc w:val="center"/>
              <w:rPr>
                <w:sz w:val="20"/>
                <w:szCs w:val="20"/>
              </w:rPr>
            </w:pPr>
            <w:r>
              <w:rPr>
                <w:sz w:val="20"/>
                <w:szCs w:val="20"/>
              </w:rPr>
              <w:t>Borrow the timing from the inter-band active serving cell directly for sync, DL demodulation, and UL transmission.</w:t>
            </w:r>
          </w:p>
        </w:tc>
        <w:tc>
          <w:tcPr>
            <w:tcW w:w="1843" w:type="dxa"/>
            <w:vMerge w:val="restart"/>
            <w:vAlign w:val="center"/>
          </w:tcPr>
          <w:p w14:paraId="1FBCED56" w14:textId="525B2F5E" w:rsidR="00544B4A" w:rsidRPr="002E6E6D" w:rsidRDefault="00544B4A" w:rsidP="004F6739">
            <w:pPr>
              <w:overflowPunct w:val="0"/>
              <w:autoSpaceDE w:val="0"/>
              <w:autoSpaceDN w:val="0"/>
              <w:adjustRightInd w:val="0"/>
              <w:spacing w:after="120"/>
              <w:jc w:val="center"/>
              <w:rPr>
                <w:sz w:val="20"/>
                <w:szCs w:val="20"/>
              </w:rPr>
            </w:pPr>
            <w:r>
              <w:rPr>
                <w:rFonts w:hint="eastAsia"/>
                <w:sz w:val="20"/>
                <w:szCs w:val="20"/>
              </w:rPr>
              <w:t>N</w:t>
            </w:r>
            <w:r>
              <w:rPr>
                <w:sz w:val="20"/>
                <w:szCs w:val="20"/>
              </w:rPr>
              <w:t>o QCL-ed relationship could be assumed</w:t>
            </w:r>
          </w:p>
        </w:tc>
        <w:tc>
          <w:tcPr>
            <w:tcW w:w="1993" w:type="dxa"/>
            <w:vMerge w:val="restart"/>
            <w:vAlign w:val="center"/>
          </w:tcPr>
          <w:p w14:paraId="203926EF" w14:textId="1B131EF1" w:rsidR="00544B4A" w:rsidRDefault="00544B4A" w:rsidP="0035366E">
            <w:pPr>
              <w:overflowPunct w:val="0"/>
              <w:autoSpaceDE w:val="0"/>
              <w:autoSpaceDN w:val="0"/>
              <w:adjustRightInd w:val="0"/>
              <w:spacing w:after="120"/>
              <w:jc w:val="center"/>
              <w:rPr>
                <w:sz w:val="20"/>
                <w:szCs w:val="20"/>
              </w:rPr>
            </w:pPr>
            <w:proofErr w:type="spellStart"/>
            <w:r w:rsidRPr="002E6E6D">
              <w:rPr>
                <w:sz w:val="20"/>
                <w:szCs w:val="20"/>
              </w:rPr>
              <w:t>T</w:t>
            </w:r>
            <w:r w:rsidRPr="002E6E6D">
              <w:rPr>
                <w:sz w:val="20"/>
                <w:szCs w:val="20"/>
                <w:vertAlign w:val="subscript"/>
              </w:rPr>
              <w:t>activation_time</w:t>
            </w:r>
            <w:proofErr w:type="spellEnd"/>
            <w:r w:rsidRPr="002E6E6D">
              <w:rPr>
                <w:sz w:val="15"/>
                <w:szCs w:val="15"/>
              </w:rPr>
              <w:t xml:space="preserve"> </w:t>
            </w:r>
            <w:r w:rsidRPr="00B54A79">
              <w:rPr>
                <w:sz w:val="20"/>
                <w:szCs w:val="20"/>
              </w:rPr>
              <w:t>e</w:t>
            </w:r>
            <w:r>
              <w:rPr>
                <w:sz w:val="20"/>
                <w:szCs w:val="20"/>
              </w:rPr>
              <w:t xml:space="preserve">qual or larger than 3ms, </w:t>
            </w:r>
            <w:r w:rsidRPr="00544B4A">
              <w:rPr>
                <w:sz w:val="20"/>
                <w:szCs w:val="20"/>
              </w:rPr>
              <w:t xml:space="preserve">the impaction due to lack of QCL-ed </w:t>
            </w:r>
            <w:r>
              <w:rPr>
                <w:sz w:val="20"/>
                <w:szCs w:val="20"/>
              </w:rPr>
              <w:t>need further study</w:t>
            </w:r>
          </w:p>
        </w:tc>
      </w:tr>
      <w:tr w:rsidR="00544B4A" w14:paraId="5B1D5C26" w14:textId="77777777" w:rsidTr="00544B4A">
        <w:tc>
          <w:tcPr>
            <w:tcW w:w="1378" w:type="dxa"/>
            <w:vAlign w:val="center"/>
          </w:tcPr>
          <w:p w14:paraId="0B7BB4C3" w14:textId="77777777" w:rsidR="00544B4A" w:rsidRDefault="00544B4A" w:rsidP="0035366E">
            <w:pPr>
              <w:overflowPunct w:val="0"/>
              <w:autoSpaceDE w:val="0"/>
              <w:autoSpaceDN w:val="0"/>
              <w:adjustRightInd w:val="0"/>
              <w:spacing w:after="120"/>
              <w:jc w:val="center"/>
              <w:rPr>
                <w:sz w:val="20"/>
                <w:szCs w:val="20"/>
              </w:rPr>
            </w:pPr>
            <w:r>
              <w:rPr>
                <w:sz w:val="20"/>
                <w:szCs w:val="20"/>
              </w:rPr>
              <w:t>R</w:t>
            </w:r>
            <w:r w:rsidRPr="002E33E7">
              <w:rPr>
                <w:sz w:val="20"/>
                <w:szCs w:val="20"/>
              </w:rPr>
              <w:t>eception power</w:t>
            </w:r>
            <w:r>
              <w:rPr>
                <w:sz w:val="20"/>
                <w:szCs w:val="20"/>
              </w:rPr>
              <w:t xml:space="preserve"> difference</w:t>
            </w:r>
          </w:p>
        </w:tc>
        <w:tc>
          <w:tcPr>
            <w:tcW w:w="1565" w:type="dxa"/>
            <w:vAlign w:val="center"/>
          </w:tcPr>
          <w:p w14:paraId="23D25F01" w14:textId="77777777" w:rsidR="00544B4A" w:rsidRDefault="00544B4A" w:rsidP="0035366E">
            <w:pPr>
              <w:overflowPunct w:val="0"/>
              <w:autoSpaceDE w:val="0"/>
              <w:autoSpaceDN w:val="0"/>
              <w:adjustRightInd w:val="0"/>
              <w:spacing w:after="120"/>
              <w:jc w:val="center"/>
              <w:rPr>
                <w:sz w:val="20"/>
                <w:szCs w:val="20"/>
              </w:rPr>
            </w:pPr>
            <w:r>
              <w:rPr>
                <w:rFonts w:hint="eastAsia"/>
                <w:sz w:val="20"/>
                <w:szCs w:val="20"/>
              </w:rPr>
              <w:t>6</w:t>
            </w:r>
            <w:r>
              <w:rPr>
                <w:sz w:val="20"/>
                <w:szCs w:val="20"/>
              </w:rPr>
              <w:t>dB</w:t>
            </w:r>
          </w:p>
        </w:tc>
        <w:tc>
          <w:tcPr>
            <w:tcW w:w="2552" w:type="dxa"/>
            <w:vAlign w:val="center"/>
          </w:tcPr>
          <w:p w14:paraId="58936BC0" w14:textId="77777777" w:rsidR="00544B4A" w:rsidRDefault="00544B4A" w:rsidP="0035366E">
            <w:pPr>
              <w:overflowPunct w:val="0"/>
              <w:autoSpaceDE w:val="0"/>
              <w:autoSpaceDN w:val="0"/>
              <w:adjustRightInd w:val="0"/>
              <w:spacing w:after="120"/>
              <w:jc w:val="center"/>
              <w:rPr>
                <w:sz w:val="20"/>
                <w:szCs w:val="20"/>
              </w:rPr>
            </w:pPr>
            <w:r>
              <w:rPr>
                <w:rFonts w:hint="eastAsia"/>
                <w:sz w:val="20"/>
                <w:szCs w:val="20"/>
              </w:rPr>
              <w:t>U</w:t>
            </w:r>
            <w:r>
              <w:rPr>
                <w:sz w:val="20"/>
                <w:szCs w:val="20"/>
              </w:rPr>
              <w:t>se the same AGC module and AGC gain as the inter-band active serving cell</w:t>
            </w:r>
          </w:p>
        </w:tc>
        <w:tc>
          <w:tcPr>
            <w:tcW w:w="1843" w:type="dxa"/>
            <w:vMerge/>
          </w:tcPr>
          <w:p w14:paraId="79ADB003" w14:textId="77777777" w:rsidR="00544B4A" w:rsidRDefault="00544B4A" w:rsidP="0035366E">
            <w:pPr>
              <w:overflowPunct w:val="0"/>
              <w:autoSpaceDE w:val="0"/>
              <w:autoSpaceDN w:val="0"/>
              <w:adjustRightInd w:val="0"/>
              <w:spacing w:after="120"/>
              <w:rPr>
                <w:sz w:val="20"/>
                <w:szCs w:val="20"/>
              </w:rPr>
            </w:pPr>
          </w:p>
        </w:tc>
        <w:tc>
          <w:tcPr>
            <w:tcW w:w="1993" w:type="dxa"/>
            <w:vMerge/>
          </w:tcPr>
          <w:p w14:paraId="5D387CEC" w14:textId="2DE9B411" w:rsidR="00544B4A" w:rsidRDefault="00544B4A" w:rsidP="0035366E">
            <w:pPr>
              <w:overflowPunct w:val="0"/>
              <w:autoSpaceDE w:val="0"/>
              <w:autoSpaceDN w:val="0"/>
              <w:adjustRightInd w:val="0"/>
              <w:spacing w:after="120"/>
              <w:rPr>
                <w:sz w:val="20"/>
                <w:szCs w:val="20"/>
              </w:rPr>
            </w:pPr>
          </w:p>
        </w:tc>
      </w:tr>
    </w:tbl>
    <w:p w14:paraId="106505A9" w14:textId="77777777" w:rsidR="007B68A2" w:rsidRDefault="007B68A2" w:rsidP="007B68A2">
      <w:pPr>
        <w:overflowPunct w:val="0"/>
        <w:autoSpaceDE w:val="0"/>
        <w:autoSpaceDN w:val="0"/>
        <w:adjustRightInd w:val="0"/>
        <w:spacing w:after="120"/>
        <w:rPr>
          <w:sz w:val="20"/>
          <w:szCs w:val="20"/>
        </w:rPr>
      </w:pPr>
    </w:p>
    <w:tbl>
      <w:tblPr>
        <w:tblStyle w:val="a8"/>
        <w:tblW w:w="0" w:type="auto"/>
        <w:tblLook w:val="04A0" w:firstRow="1" w:lastRow="0" w:firstColumn="1" w:lastColumn="0" w:noHBand="0" w:noVBand="1"/>
      </w:tblPr>
      <w:tblGrid>
        <w:gridCol w:w="1659"/>
        <w:gridCol w:w="1851"/>
        <w:gridCol w:w="2268"/>
        <w:gridCol w:w="1710"/>
        <w:gridCol w:w="1710"/>
      </w:tblGrid>
      <w:tr w:rsidR="00CF025C" w14:paraId="1DA0BC7C" w14:textId="77777777" w:rsidTr="00D2740B">
        <w:tc>
          <w:tcPr>
            <w:tcW w:w="9198" w:type="dxa"/>
            <w:gridSpan w:val="5"/>
          </w:tcPr>
          <w:p w14:paraId="55D669AC" w14:textId="5D65D25C" w:rsidR="00CF025C" w:rsidRPr="005904DC" w:rsidRDefault="00CF025C" w:rsidP="0035366E">
            <w:pPr>
              <w:overflowPunct w:val="0"/>
              <w:autoSpaceDE w:val="0"/>
              <w:autoSpaceDN w:val="0"/>
              <w:adjustRightInd w:val="0"/>
              <w:spacing w:after="120"/>
              <w:jc w:val="center"/>
              <w:rPr>
                <w:sz w:val="20"/>
                <w:szCs w:val="20"/>
              </w:rPr>
            </w:pPr>
            <w:r w:rsidRPr="0050720C">
              <w:rPr>
                <w:rFonts w:hint="eastAsia"/>
                <w:b/>
                <w:bCs/>
                <w:sz w:val="20"/>
                <w:szCs w:val="20"/>
              </w:rPr>
              <w:t>S</w:t>
            </w:r>
            <w:r w:rsidRPr="0050720C">
              <w:rPr>
                <w:b/>
                <w:bCs/>
                <w:sz w:val="20"/>
                <w:szCs w:val="20"/>
              </w:rPr>
              <w:t xml:space="preserve">cenario </w:t>
            </w:r>
            <w:r>
              <w:rPr>
                <w:b/>
                <w:bCs/>
                <w:sz w:val="20"/>
                <w:szCs w:val="20"/>
              </w:rPr>
              <w:t>2, Case 2:</w:t>
            </w:r>
            <w:r w:rsidRPr="00CF025C">
              <w:rPr>
                <w:b/>
                <w:bCs/>
                <w:sz w:val="20"/>
                <w:szCs w:val="20"/>
              </w:rPr>
              <w:t xml:space="preserve"> Larger/General frequency domain separation between the SSB-less SCC and the FR1 inter-band active serving CC</w:t>
            </w:r>
          </w:p>
        </w:tc>
      </w:tr>
      <w:tr w:rsidR="00CF025C" w14:paraId="6E97B98F" w14:textId="77777777" w:rsidTr="005C2F00">
        <w:tc>
          <w:tcPr>
            <w:tcW w:w="3510" w:type="dxa"/>
            <w:gridSpan w:val="2"/>
          </w:tcPr>
          <w:p w14:paraId="4B5C8FBD" w14:textId="77777777" w:rsidR="00CF025C" w:rsidRDefault="00CF025C" w:rsidP="0035366E">
            <w:pPr>
              <w:overflowPunct w:val="0"/>
              <w:autoSpaceDE w:val="0"/>
              <w:autoSpaceDN w:val="0"/>
              <w:adjustRightInd w:val="0"/>
              <w:spacing w:after="120"/>
              <w:jc w:val="center"/>
              <w:rPr>
                <w:sz w:val="20"/>
                <w:szCs w:val="20"/>
              </w:rPr>
            </w:pPr>
            <w:r>
              <w:rPr>
                <w:rFonts w:hint="eastAsia"/>
                <w:sz w:val="20"/>
                <w:szCs w:val="20"/>
              </w:rPr>
              <w:t>S</w:t>
            </w:r>
            <w:r>
              <w:rPr>
                <w:sz w:val="20"/>
                <w:szCs w:val="20"/>
              </w:rPr>
              <w:t>ide conditions</w:t>
            </w:r>
          </w:p>
        </w:tc>
        <w:tc>
          <w:tcPr>
            <w:tcW w:w="2268" w:type="dxa"/>
          </w:tcPr>
          <w:p w14:paraId="39033168" w14:textId="77777777" w:rsidR="00CF025C" w:rsidRDefault="00CF025C" w:rsidP="0035366E">
            <w:pPr>
              <w:overflowPunct w:val="0"/>
              <w:autoSpaceDE w:val="0"/>
              <w:autoSpaceDN w:val="0"/>
              <w:adjustRightInd w:val="0"/>
              <w:spacing w:after="120"/>
              <w:jc w:val="center"/>
              <w:rPr>
                <w:sz w:val="20"/>
                <w:szCs w:val="20"/>
              </w:rPr>
            </w:pPr>
            <w:r>
              <w:rPr>
                <w:rFonts w:hint="eastAsia"/>
                <w:sz w:val="20"/>
                <w:szCs w:val="20"/>
              </w:rPr>
              <w:t>U</w:t>
            </w:r>
            <w:r>
              <w:rPr>
                <w:sz w:val="20"/>
                <w:szCs w:val="20"/>
              </w:rPr>
              <w:t>E sync behavior</w:t>
            </w:r>
          </w:p>
        </w:tc>
        <w:tc>
          <w:tcPr>
            <w:tcW w:w="1710" w:type="dxa"/>
          </w:tcPr>
          <w:p w14:paraId="0621CFBE" w14:textId="7A9EFA8E" w:rsidR="00CF025C" w:rsidRPr="005904DC" w:rsidRDefault="00CF025C" w:rsidP="0035366E">
            <w:pPr>
              <w:overflowPunct w:val="0"/>
              <w:autoSpaceDE w:val="0"/>
              <w:autoSpaceDN w:val="0"/>
              <w:adjustRightInd w:val="0"/>
              <w:spacing w:after="120"/>
              <w:jc w:val="center"/>
              <w:rPr>
                <w:sz w:val="20"/>
                <w:szCs w:val="20"/>
              </w:rPr>
            </w:pPr>
            <w:r>
              <w:rPr>
                <w:rFonts w:hint="eastAsia"/>
                <w:sz w:val="20"/>
                <w:szCs w:val="20"/>
              </w:rPr>
              <w:t>T</w:t>
            </w:r>
            <w:r>
              <w:rPr>
                <w:sz w:val="20"/>
                <w:szCs w:val="20"/>
              </w:rPr>
              <w:t>CI state</w:t>
            </w:r>
          </w:p>
        </w:tc>
        <w:tc>
          <w:tcPr>
            <w:tcW w:w="1710" w:type="dxa"/>
          </w:tcPr>
          <w:p w14:paraId="5BC6A43E" w14:textId="19FFD1D6" w:rsidR="00CF025C" w:rsidRDefault="00CF025C" w:rsidP="0035366E">
            <w:pPr>
              <w:overflowPunct w:val="0"/>
              <w:autoSpaceDE w:val="0"/>
              <w:autoSpaceDN w:val="0"/>
              <w:adjustRightInd w:val="0"/>
              <w:spacing w:after="120"/>
              <w:jc w:val="center"/>
              <w:rPr>
                <w:sz w:val="20"/>
                <w:szCs w:val="20"/>
              </w:rPr>
            </w:pPr>
            <w:r w:rsidRPr="005904DC">
              <w:rPr>
                <w:sz w:val="20"/>
                <w:szCs w:val="20"/>
              </w:rPr>
              <w:t>SCell a</w:t>
            </w:r>
            <w:r>
              <w:rPr>
                <w:sz w:val="20"/>
                <w:szCs w:val="20"/>
              </w:rPr>
              <w:t>ctivation delay requirement</w:t>
            </w:r>
          </w:p>
        </w:tc>
      </w:tr>
      <w:tr w:rsidR="00CF025C" w14:paraId="3DDB1E52" w14:textId="77777777" w:rsidTr="004F6739">
        <w:tc>
          <w:tcPr>
            <w:tcW w:w="1659" w:type="dxa"/>
            <w:vAlign w:val="center"/>
          </w:tcPr>
          <w:p w14:paraId="4DB69763" w14:textId="77777777" w:rsidR="00CF025C" w:rsidRDefault="00CF025C" w:rsidP="0035366E">
            <w:pPr>
              <w:overflowPunct w:val="0"/>
              <w:autoSpaceDE w:val="0"/>
              <w:autoSpaceDN w:val="0"/>
              <w:adjustRightInd w:val="0"/>
              <w:spacing w:after="120"/>
              <w:jc w:val="center"/>
              <w:rPr>
                <w:sz w:val="20"/>
                <w:szCs w:val="20"/>
              </w:rPr>
            </w:pPr>
            <w:r>
              <w:rPr>
                <w:rFonts w:hint="eastAsia"/>
                <w:sz w:val="20"/>
                <w:szCs w:val="20"/>
              </w:rPr>
              <w:t>R</w:t>
            </w:r>
            <w:r>
              <w:rPr>
                <w:sz w:val="20"/>
                <w:szCs w:val="20"/>
              </w:rPr>
              <w:t>TD</w:t>
            </w:r>
          </w:p>
        </w:tc>
        <w:tc>
          <w:tcPr>
            <w:tcW w:w="1851" w:type="dxa"/>
            <w:vAlign w:val="center"/>
          </w:tcPr>
          <w:p w14:paraId="70DA954B" w14:textId="3C3FF259" w:rsidR="00CF025C" w:rsidRDefault="00CF025C" w:rsidP="0035366E">
            <w:pPr>
              <w:overflowPunct w:val="0"/>
              <w:autoSpaceDE w:val="0"/>
              <w:autoSpaceDN w:val="0"/>
              <w:adjustRightInd w:val="0"/>
              <w:spacing w:after="120"/>
              <w:jc w:val="center"/>
              <w:rPr>
                <w:sz w:val="20"/>
                <w:szCs w:val="20"/>
              </w:rPr>
            </w:pPr>
            <w:r>
              <w:rPr>
                <w:sz w:val="20"/>
                <w:szCs w:val="20"/>
              </w:rPr>
              <w:t>RTD&lt; CP/2-T</w:t>
            </w:r>
            <w:r w:rsidRPr="00BD5D47">
              <w:rPr>
                <w:sz w:val="20"/>
                <w:szCs w:val="20"/>
                <w:vertAlign w:val="subscript"/>
              </w:rPr>
              <w:t>e</w:t>
            </w:r>
          </w:p>
        </w:tc>
        <w:tc>
          <w:tcPr>
            <w:tcW w:w="2268" w:type="dxa"/>
            <w:vAlign w:val="center"/>
          </w:tcPr>
          <w:p w14:paraId="0C9E4068" w14:textId="71756432" w:rsidR="00CF025C" w:rsidRDefault="00CF025C" w:rsidP="0035366E">
            <w:pPr>
              <w:overflowPunct w:val="0"/>
              <w:autoSpaceDE w:val="0"/>
              <w:autoSpaceDN w:val="0"/>
              <w:adjustRightInd w:val="0"/>
              <w:spacing w:after="120"/>
              <w:jc w:val="center"/>
              <w:rPr>
                <w:sz w:val="20"/>
                <w:szCs w:val="20"/>
              </w:rPr>
            </w:pPr>
            <w:r>
              <w:rPr>
                <w:sz w:val="20"/>
                <w:szCs w:val="20"/>
              </w:rPr>
              <w:t>Borrow the timing from the inter-band active serving cell directly for sync, DL demodulation, and UL transmission.</w:t>
            </w:r>
          </w:p>
        </w:tc>
        <w:tc>
          <w:tcPr>
            <w:tcW w:w="1710" w:type="dxa"/>
            <w:vMerge w:val="restart"/>
            <w:vAlign w:val="center"/>
          </w:tcPr>
          <w:p w14:paraId="4F03CBC3" w14:textId="725D7A49" w:rsidR="00CF025C" w:rsidRPr="002E6E6D" w:rsidRDefault="00CF025C" w:rsidP="004F6739">
            <w:pPr>
              <w:overflowPunct w:val="0"/>
              <w:autoSpaceDE w:val="0"/>
              <w:autoSpaceDN w:val="0"/>
              <w:adjustRightInd w:val="0"/>
              <w:spacing w:after="120"/>
              <w:jc w:val="center"/>
              <w:rPr>
                <w:sz w:val="20"/>
                <w:szCs w:val="20"/>
              </w:rPr>
            </w:pPr>
            <w:r>
              <w:rPr>
                <w:rFonts w:hint="eastAsia"/>
                <w:sz w:val="20"/>
                <w:szCs w:val="20"/>
              </w:rPr>
              <w:t>N</w:t>
            </w:r>
            <w:r>
              <w:rPr>
                <w:sz w:val="20"/>
                <w:szCs w:val="20"/>
              </w:rPr>
              <w:t>o QCL-ed relationship could be assumed</w:t>
            </w:r>
          </w:p>
        </w:tc>
        <w:tc>
          <w:tcPr>
            <w:tcW w:w="1710" w:type="dxa"/>
            <w:vMerge w:val="restart"/>
            <w:vAlign w:val="center"/>
          </w:tcPr>
          <w:p w14:paraId="246E7DC1" w14:textId="13468778" w:rsidR="00CF025C" w:rsidRDefault="00CF025C" w:rsidP="0035366E">
            <w:pPr>
              <w:overflowPunct w:val="0"/>
              <w:autoSpaceDE w:val="0"/>
              <w:autoSpaceDN w:val="0"/>
              <w:adjustRightInd w:val="0"/>
              <w:spacing w:after="120"/>
              <w:jc w:val="center"/>
              <w:rPr>
                <w:sz w:val="20"/>
                <w:szCs w:val="20"/>
              </w:rPr>
            </w:pPr>
            <w:proofErr w:type="spellStart"/>
            <w:r w:rsidRPr="002E6E6D">
              <w:rPr>
                <w:sz w:val="20"/>
                <w:szCs w:val="20"/>
              </w:rPr>
              <w:t>T</w:t>
            </w:r>
            <w:r w:rsidRPr="002E6E6D">
              <w:rPr>
                <w:sz w:val="20"/>
                <w:szCs w:val="20"/>
                <w:vertAlign w:val="subscript"/>
              </w:rPr>
              <w:t>activation_time</w:t>
            </w:r>
            <w:proofErr w:type="spellEnd"/>
            <w:r w:rsidRPr="002E6E6D">
              <w:rPr>
                <w:sz w:val="15"/>
                <w:szCs w:val="15"/>
              </w:rPr>
              <w:t xml:space="preserve"> </w:t>
            </w:r>
            <w:r>
              <w:rPr>
                <w:sz w:val="20"/>
                <w:szCs w:val="20"/>
              </w:rPr>
              <w:t xml:space="preserve">larger than 3ms, to at least cover AGC adjust delay, </w:t>
            </w:r>
            <w:r w:rsidRPr="00544B4A">
              <w:rPr>
                <w:sz w:val="20"/>
                <w:szCs w:val="20"/>
              </w:rPr>
              <w:t xml:space="preserve">the impaction due to lack of QCL-ed relationship </w:t>
            </w:r>
            <w:r>
              <w:rPr>
                <w:sz w:val="20"/>
                <w:szCs w:val="20"/>
              </w:rPr>
              <w:t>need further study</w:t>
            </w:r>
          </w:p>
        </w:tc>
      </w:tr>
      <w:tr w:rsidR="00CF025C" w14:paraId="65263BC8" w14:textId="77777777" w:rsidTr="005C2F00">
        <w:tc>
          <w:tcPr>
            <w:tcW w:w="1659" w:type="dxa"/>
            <w:vAlign w:val="center"/>
          </w:tcPr>
          <w:p w14:paraId="1A26F507" w14:textId="77777777" w:rsidR="00CF025C" w:rsidRDefault="00CF025C" w:rsidP="0035366E">
            <w:pPr>
              <w:overflowPunct w:val="0"/>
              <w:autoSpaceDE w:val="0"/>
              <w:autoSpaceDN w:val="0"/>
              <w:adjustRightInd w:val="0"/>
              <w:spacing w:after="120"/>
              <w:jc w:val="center"/>
              <w:rPr>
                <w:sz w:val="20"/>
                <w:szCs w:val="20"/>
              </w:rPr>
            </w:pPr>
            <w:r>
              <w:rPr>
                <w:sz w:val="20"/>
                <w:szCs w:val="20"/>
              </w:rPr>
              <w:t>R</w:t>
            </w:r>
            <w:r w:rsidRPr="002E33E7">
              <w:rPr>
                <w:sz w:val="20"/>
                <w:szCs w:val="20"/>
              </w:rPr>
              <w:t>eception power</w:t>
            </w:r>
            <w:r>
              <w:rPr>
                <w:sz w:val="20"/>
                <w:szCs w:val="20"/>
              </w:rPr>
              <w:t xml:space="preserve"> difference</w:t>
            </w:r>
          </w:p>
        </w:tc>
        <w:tc>
          <w:tcPr>
            <w:tcW w:w="1851" w:type="dxa"/>
            <w:vAlign w:val="center"/>
          </w:tcPr>
          <w:p w14:paraId="6392BAB9" w14:textId="77777777" w:rsidR="00CF025C" w:rsidRDefault="00CF025C" w:rsidP="0035366E">
            <w:pPr>
              <w:overflowPunct w:val="0"/>
              <w:autoSpaceDE w:val="0"/>
              <w:autoSpaceDN w:val="0"/>
              <w:adjustRightInd w:val="0"/>
              <w:spacing w:after="120"/>
              <w:jc w:val="center"/>
              <w:rPr>
                <w:sz w:val="20"/>
                <w:szCs w:val="20"/>
              </w:rPr>
            </w:pPr>
            <w:r>
              <w:rPr>
                <w:rFonts w:hint="eastAsia"/>
                <w:sz w:val="20"/>
                <w:szCs w:val="20"/>
              </w:rPr>
              <w:t>6</w:t>
            </w:r>
            <w:r>
              <w:rPr>
                <w:sz w:val="20"/>
                <w:szCs w:val="20"/>
              </w:rPr>
              <w:t>dB+offset</w:t>
            </w:r>
          </w:p>
        </w:tc>
        <w:tc>
          <w:tcPr>
            <w:tcW w:w="2268" w:type="dxa"/>
            <w:vAlign w:val="center"/>
          </w:tcPr>
          <w:p w14:paraId="0F12395B" w14:textId="77777777" w:rsidR="00CF025C" w:rsidRDefault="00CF025C" w:rsidP="0035366E">
            <w:pPr>
              <w:overflowPunct w:val="0"/>
              <w:autoSpaceDE w:val="0"/>
              <w:autoSpaceDN w:val="0"/>
              <w:adjustRightInd w:val="0"/>
              <w:spacing w:after="120"/>
              <w:jc w:val="center"/>
              <w:rPr>
                <w:sz w:val="20"/>
                <w:szCs w:val="20"/>
              </w:rPr>
            </w:pPr>
            <w:r>
              <w:rPr>
                <w:rFonts w:hint="eastAsia"/>
                <w:sz w:val="20"/>
                <w:szCs w:val="20"/>
              </w:rPr>
              <w:t>U</w:t>
            </w:r>
            <w:r>
              <w:rPr>
                <w:sz w:val="20"/>
                <w:szCs w:val="20"/>
              </w:rPr>
              <w:t xml:space="preserve">se the separate AGC module and different AGC gain between </w:t>
            </w:r>
            <w:r w:rsidRPr="0050720C">
              <w:rPr>
                <w:sz w:val="20"/>
                <w:szCs w:val="20"/>
              </w:rPr>
              <w:t>the SSB-less SCC and the FR1 inter-band active serving CC</w:t>
            </w:r>
            <w:r>
              <w:rPr>
                <w:sz w:val="20"/>
                <w:szCs w:val="20"/>
              </w:rPr>
              <w:t>.</w:t>
            </w:r>
          </w:p>
        </w:tc>
        <w:tc>
          <w:tcPr>
            <w:tcW w:w="1710" w:type="dxa"/>
            <w:vMerge/>
          </w:tcPr>
          <w:p w14:paraId="0716CDCE" w14:textId="77777777" w:rsidR="00CF025C" w:rsidRDefault="00CF025C" w:rsidP="0035366E">
            <w:pPr>
              <w:overflowPunct w:val="0"/>
              <w:autoSpaceDE w:val="0"/>
              <w:autoSpaceDN w:val="0"/>
              <w:adjustRightInd w:val="0"/>
              <w:spacing w:after="120"/>
              <w:rPr>
                <w:sz w:val="20"/>
                <w:szCs w:val="20"/>
              </w:rPr>
            </w:pPr>
          </w:p>
        </w:tc>
        <w:tc>
          <w:tcPr>
            <w:tcW w:w="1710" w:type="dxa"/>
            <w:vMerge/>
          </w:tcPr>
          <w:p w14:paraId="2CEB97AB" w14:textId="5FACE695" w:rsidR="00CF025C" w:rsidRDefault="00CF025C" w:rsidP="0035366E">
            <w:pPr>
              <w:overflowPunct w:val="0"/>
              <w:autoSpaceDE w:val="0"/>
              <w:autoSpaceDN w:val="0"/>
              <w:adjustRightInd w:val="0"/>
              <w:spacing w:after="120"/>
              <w:rPr>
                <w:sz w:val="20"/>
                <w:szCs w:val="20"/>
              </w:rPr>
            </w:pPr>
          </w:p>
        </w:tc>
      </w:tr>
    </w:tbl>
    <w:p w14:paraId="68682E2D" w14:textId="7CE9E39A" w:rsidR="00C076A5" w:rsidRPr="00A5588C" w:rsidRDefault="00BC38D4" w:rsidP="00A5588C">
      <w:pPr>
        <w:overflowPunct w:val="0"/>
        <w:autoSpaceDE w:val="0"/>
        <w:autoSpaceDN w:val="0"/>
        <w:adjustRightInd w:val="0"/>
        <w:spacing w:after="120"/>
        <w:rPr>
          <w:b/>
          <w:bCs/>
          <w:i/>
          <w:iCs/>
          <w:sz w:val="20"/>
          <w:szCs w:val="20"/>
        </w:rPr>
      </w:pPr>
      <w:r>
        <w:rPr>
          <w:b/>
          <w:bCs/>
          <w:i/>
          <w:iCs/>
          <w:sz w:val="20"/>
          <w:szCs w:val="20"/>
        </w:rPr>
        <w:t xml:space="preserve">Proposal 4: In scenario 2, the </w:t>
      </w:r>
      <w:r w:rsidRPr="00BC38D4">
        <w:rPr>
          <w:b/>
          <w:bCs/>
          <w:i/>
          <w:iCs/>
          <w:sz w:val="20"/>
          <w:szCs w:val="20"/>
        </w:rPr>
        <w:t>SCell activation delay requirement</w:t>
      </w:r>
      <w:r>
        <w:rPr>
          <w:b/>
          <w:bCs/>
          <w:i/>
          <w:iCs/>
          <w:sz w:val="20"/>
          <w:szCs w:val="20"/>
        </w:rPr>
        <w:t xml:space="preserve"> should be further studied with considering the impaction due to lack of QCL-ed relationship. Besides, for th</w:t>
      </w:r>
      <w:r w:rsidRPr="000B6BA3">
        <w:rPr>
          <w:b/>
          <w:bCs/>
          <w:i/>
          <w:iCs/>
          <w:sz w:val="20"/>
          <w:szCs w:val="20"/>
        </w:rPr>
        <w:t>e case</w:t>
      </w:r>
      <w:r>
        <w:rPr>
          <w:b/>
          <w:bCs/>
          <w:i/>
          <w:iCs/>
          <w:sz w:val="20"/>
          <w:szCs w:val="20"/>
        </w:rPr>
        <w:t xml:space="preserve"> of</w:t>
      </w:r>
      <w:r w:rsidRPr="000B6BA3">
        <w:rPr>
          <w:b/>
          <w:bCs/>
          <w:i/>
          <w:iCs/>
          <w:sz w:val="20"/>
          <w:szCs w:val="20"/>
        </w:rPr>
        <w:t xml:space="preserve"> </w:t>
      </w:r>
      <w:r>
        <w:rPr>
          <w:b/>
          <w:bCs/>
          <w:i/>
          <w:iCs/>
          <w:sz w:val="20"/>
          <w:szCs w:val="20"/>
        </w:rPr>
        <w:t>r</w:t>
      </w:r>
      <w:r w:rsidRPr="000B6BA3">
        <w:rPr>
          <w:b/>
          <w:bCs/>
          <w:i/>
          <w:iCs/>
          <w:sz w:val="20"/>
          <w:szCs w:val="20"/>
        </w:rPr>
        <w:t xml:space="preserve">eception power difference larger than 6dB, the SCell activation delay should </w:t>
      </w:r>
      <w:r>
        <w:rPr>
          <w:b/>
          <w:bCs/>
          <w:i/>
          <w:iCs/>
          <w:sz w:val="20"/>
          <w:szCs w:val="20"/>
        </w:rPr>
        <w:t xml:space="preserve">also </w:t>
      </w:r>
      <w:r w:rsidRPr="000B6BA3">
        <w:rPr>
          <w:b/>
          <w:bCs/>
          <w:i/>
          <w:iCs/>
          <w:sz w:val="20"/>
          <w:szCs w:val="20"/>
        </w:rPr>
        <w:t>capture AGC adjust</w:t>
      </w:r>
      <w:r w:rsidR="00A5588C">
        <w:rPr>
          <w:b/>
          <w:bCs/>
          <w:i/>
          <w:iCs/>
          <w:sz w:val="20"/>
          <w:szCs w:val="20"/>
        </w:rPr>
        <w:t>ment</w:t>
      </w:r>
      <w:r w:rsidRPr="000B6BA3">
        <w:rPr>
          <w:b/>
          <w:bCs/>
          <w:i/>
          <w:iCs/>
          <w:sz w:val="20"/>
          <w:szCs w:val="20"/>
        </w:rPr>
        <w:t xml:space="preserve"> delay</w:t>
      </w:r>
      <w:r>
        <w:rPr>
          <w:b/>
          <w:bCs/>
          <w:i/>
          <w:iCs/>
          <w:sz w:val="20"/>
          <w:szCs w:val="20"/>
        </w:rPr>
        <w:t>.</w:t>
      </w:r>
    </w:p>
    <w:p w14:paraId="77AF27A8" w14:textId="2670D012" w:rsidR="006735C6" w:rsidRPr="00841598" w:rsidRDefault="006735C6" w:rsidP="006735C6">
      <w:pPr>
        <w:pStyle w:val="1"/>
        <w:numPr>
          <w:ilvl w:val="1"/>
          <w:numId w:val="2"/>
        </w:numPr>
        <w:spacing w:before="120" w:after="60" w:line="240" w:lineRule="auto"/>
        <w:rPr>
          <w:rFonts w:ascii="Times New Roman" w:hAnsi="Times New Roman"/>
          <w:b w:val="0"/>
          <w:bCs w:val="0"/>
          <w:kern w:val="0"/>
          <w:sz w:val="28"/>
          <w:szCs w:val="28"/>
        </w:rPr>
      </w:pPr>
      <w:r w:rsidRPr="00841598">
        <w:rPr>
          <w:rFonts w:ascii="Times New Roman" w:hAnsi="Times New Roman"/>
          <w:b w:val="0"/>
          <w:bCs w:val="0"/>
          <w:kern w:val="0"/>
          <w:sz w:val="28"/>
          <w:szCs w:val="28"/>
        </w:rPr>
        <w:t xml:space="preserve">Scenario </w:t>
      </w:r>
      <w:r>
        <w:rPr>
          <w:rFonts w:ascii="Times New Roman" w:hAnsi="Times New Roman"/>
          <w:b w:val="0"/>
          <w:bCs w:val="0"/>
          <w:kern w:val="0"/>
          <w:sz w:val="28"/>
          <w:szCs w:val="28"/>
        </w:rPr>
        <w:t>2a</w:t>
      </w:r>
      <w:r w:rsidRPr="00841598">
        <w:rPr>
          <w:rFonts w:ascii="Times New Roman" w:hAnsi="Times New Roman"/>
          <w:b w:val="0"/>
          <w:bCs w:val="0"/>
          <w:kern w:val="0"/>
          <w:sz w:val="28"/>
          <w:szCs w:val="28"/>
        </w:rPr>
        <w:t xml:space="preserve">: </w:t>
      </w:r>
      <w:r>
        <w:rPr>
          <w:rFonts w:ascii="Times New Roman" w:hAnsi="Times New Roman"/>
          <w:b w:val="0"/>
          <w:bCs w:val="0"/>
          <w:kern w:val="0"/>
          <w:sz w:val="28"/>
          <w:szCs w:val="28"/>
        </w:rPr>
        <w:t>No</w:t>
      </w:r>
      <w:r w:rsidRPr="00841598">
        <w:rPr>
          <w:rFonts w:ascii="Times New Roman" w:hAnsi="Times New Roman"/>
          <w:b w:val="0"/>
          <w:bCs w:val="0"/>
          <w:kern w:val="0"/>
          <w:sz w:val="28"/>
          <w:szCs w:val="28"/>
        </w:rPr>
        <w:t xml:space="preserve"> </w:t>
      </w:r>
      <w:r>
        <w:rPr>
          <w:rFonts w:ascii="Times New Roman" w:hAnsi="Times New Roman"/>
          <w:b w:val="0"/>
          <w:bCs w:val="0"/>
          <w:kern w:val="0"/>
          <w:sz w:val="28"/>
          <w:szCs w:val="28"/>
        </w:rPr>
        <w:t>DL</w:t>
      </w:r>
      <w:r w:rsidRPr="00841598">
        <w:rPr>
          <w:rFonts w:ascii="Times New Roman" w:hAnsi="Times New Roman"/>
          <w:b w:val="0"/>
          <w:bCs w:val="0"/>
          <w:kern w:val="0"/>
          <w:sz w:val="28"/>
          <w:szCs w:val="28"/>
        </w:rPr>
        <w:t xml:space="preserve"> transmission on the SSB-less SCell</w:t>
      </w:r>
    </w:p>
    <w:p w14:paraId="02661965" w14:textId="06C3C5A5" w:rsidR="006735C6" w:rsidRDefault="006735C6" w:rsidP="006735C6">
      <w:pPr>
        <w:overflowPunct w:val="0"/>
        <w:autoSpaceDE w:val="0"/>
        <w:autoSpaceDN w:val="0"/>
        <w:adjustRightInd w:val="0"/>
        <w:spacing w:after="120"/>
        <w:rPr>
          <w:sz w:val="20"/>
          <w:szCs w:val="20"/>
        </w:rPr>
      </w:pPr>
      <w:r>
        <w:rPr>
          <w:sz w:val="20"/>
          <w:szCs w:val="20"/>
        </w:rPr>
        <w:t>For Scenario 2a, since no DL transmission on the SSB-less SCell, UE only need to figure out the timing</w:t>
      </w:r>
      <w:r w:rsidR="000F032C">
        <w:rPr>
          <w:sz w:val="20"/>
          <w:szCs w:val="20"/>
        </w:rPr>
        <w:t xml:space="preserve"> </w:t>
      </w:r>
      <w:r>
        <w:rPr>
          <w:sz w:val="20"/>
          <w:szCs w:val="20"/>
        </w:rPr>
        <w:t xml:space="preserve">for UL transmission. Therefore, we think there are </w:t>
      </w:r>
      <w:r w:rsidR="000F032C">
        <w:rPr>
          <w:sz w:val="20"/>
          <w:szCs w:val="20"/>
        </w:rPr>
        <w:t>one</w:t>
      </w:r>
      <w:r>
        <w:rPr>
          <w:sz w:val="20"/>
          <w:szCs w:val="20"/>
        </w:rPr>
        <w:t xml:space="preserve"> potential feasible </w:t>
      </w:r>
      <w:r w:rsidR="00A5588C">
        <w:rPr>
          <w:sz w:val="20"/>
          <w:szCs w:val="20"/>
        </w:rPr>
        <w:t>case</w:t>
      </w:r>
      <w:r>
        <w:rPr>
          <w:sz w:val="20"/>
          <w:szCs w:val="20"/>
        </w:rPr>
        <w:t xml:space="preserve"> under scenario 2a.</w:t>
      </w:r>
    </w:p>
    <w:tbl>
      <w:tblPr>
        <w:tblStyle w:val="a8"/>
        <w:tblW w:w="0" w:type="auto"/>
        <w:tblLook w:val="04A0" w:firstRow="1" w:lastRow="0" w:firstColumn="1" w:lastColumn="0" w:noHBand="0" w:noVBand="1"/>
      </w:tblPr>
      <w:tblGrid>
        <w:gridCol w:w="1419"/>
        <w:gridCol w:w="1213"/>
        <w:gridCol w:w="2579"/>
        <w:gridCol w:w="2268"/>
        <w:gridCol w:w="1701"/>
      </w:tblGrid>
      <w:tr w:rsidR="00A5588C" w14:paraId="1BB43018" w14:textId="77777777" w:rsidTr="00A5588C">
        <w:tc>
          <w:tcPr>
            <w:tcW w:w="9180" w:type="dxa"/>
            <w:gridSpan w:val="5"/>
          </w:tcPr>
          <w:p w14:paraId="2A8A6E3F" w14:textId="1A4CE9F3" w:rsidR="00A5588C" w:rsidRPr="005904DC" w:rsidRDefault="00A5588C" w:rsidP="0035366E">
            <w:pPr>
              <w:overflowPunct w:val="0"/>
              <w:autoSpaceDE w:val="0"/>
              <w:autoSpaceDN w:val="0"/>
              <w:adjustRightInd w:val="0"/>
              <w:spacing w:after="120"/>
              <w:jc w:val="center"/>
              <w:rPr>
                <w:sz w:val="20"/>
                <w:szCs w:val="20"/>
              </w:rPr>
            </w:pPr>
            <w:r w:rsidRPr="0050720C">
              <w:rPr>
                <w:rFonts w:hint="eastAsia"/>
                <w:b/>
                <w:bCs/>
                <w:sz w:val="20"/>
                <w:szCs w:val="20"/>
              </w:rPr>
              <w:t>S</w:t>
            </w:r>
            <w:r w:rsidRPr="0050720C">
              <w:rPr>
                <w:b/>
                <w:bCs/>
                <w:sz w:val="20"/>
                <w:szCs w:val="20"/>
              </w:rPr>
              <w:t xml:space="preserve">cenario </w:t>
            </w:r>
            <w:r>
              <w:rPr>
                <w:b/>
                <w:bCs/>
                <w:sz w:val="20"/>
                <w:szCs w:val="20"/>
              </w:rPr>
              <w:t xml:space="preserve">2a, Case 1: </w:t>
            </w:r>
            <w:r w:rsidRPr="000F032C">
              <w:rPr>
                <w:sz w:val="20"/>
                <w:szCs w:val="20"/>
              </w:rPr>
              <w:t>Large</w:t>
            </w:r>
            <w:r>
              <w:rPr>
                <w:sz w:val="20"/>
                <w:szCs w:val="20"/>
              </w:rPr>
              <w:t>/general</w:t>
            </w:r>
            <w:r w:rsidRPr="000F032C">
              <w:rPr>
                <w:sz w:val="20"/>
                <w:szCs w:val="20"/>
              </w:rPr>
              <w:t xml:space="preserve"> frequency domain separation between the SSB-less SCC and the FR1 inter-band active serving CC</w:t>
            </w:r>
          </w:p>
        </w:tc>
      </w:tr>
      <w:tr w:rsidR="00A5588C" w14:paraId="1F32AF5C" w14:textId="77777777" w:rsidTr="00A5588C">
        <w:tc>
          <w:tcPr>
            <w:tcW w:w="2632" w:type="dxa"/>
            <w:gridSpan w:val="2"/>
          </w:tcPr>
          <w:p w14:paraId="6C95C9F7" w14:textId="77777777" w:rsidR="00A5588C" w:rsidRDefault="00A5588C" w:rsidP="0035366E">
            <w:pPr>
              <w:overflowPunct w:val="0"/>
              <w:autoSpaceDE w:val="0"/>
              <w:autoSpaceDN w:val="0"/>
              <w:adjustRightInd w:val="0"/>
              <w:spacing w:after="120"/>
              <w:jc w:val="center"/>
              <w:rPr>
                <w:sz w:val="20"/>
                <w:szCs w:val="20"/>
              </w:rPr>
            </w:pPr>
            <w:r>
              <w:rPr>
                <w:rFonts w:hint="eastAsia"/>
                <w:sz w:val="20"/>
                <w:szCs w:val="20"/>
              </w:rPr>
              <w:t>S</w:t>
            </w:r>
            <w:r>
              <w:rPr>
                <w:sz w:val="20"/>
                <w:szCs w:val="20"/>
              </w:rPr>
              <w:t>ide conditions</w:t>
            </w:r>
          </w:p>
        </w:tc>
        <w:tc>
          <w:tcPr>
            <w:tcW w:w="2579" w:type="dxa"/>
          </w:tcPr>
          <w:p w14:paraId="4971F334" w14:textId="77777777" w:rsidR="00A5588C" w:rsidRDefault="00A5588C" w:rsidP="0035366E">
            <w:pPr>
              <w:overflowPunct w:val="0"/>
              <w:autoSpaceDE w:val="0"/>
              <w:autoSpaceDN w:val="0"/>
              <w:adjustRightInd w:val="0"/>
              <w:spacing w:after="120"/>
              <w:jc w:val="center"/>
              <w:rPr>
                <w:sz w:val="20"/>
                <w:szCs w:val="20"/>
              </w:rPr>
            </w:pPr>
            <w:r>
              <w:rPr>
                <w:rFonts w:hint="eastAsia"/>
                <w:sz w:val="20"/>
                <w:szCs w:val="20"/>
              </w:rPr>
              <w:t>U</w:t>
            </w:r>
            <w:r>
              <w:rPr>
                <w:sz w:val="20"/>
                <w:szCs w:val="20"/>
              </w:rPr>
              <w:t>E sync behavior</w:t>
            </w:r>
          </w:p>
        </w:tc>
        <w:tc>
          <w:tcPr>
            <w:tcW w:w="2268" w:type="dxa"/>
          </w:tcPr>
          <w:p w14:paraId="1536D69F" w14:textId="3EA020CC" w:rsidR="00A5588C" w:rsidRPr="005904DC" w:rsidRDefault="00A5588C" w:rsidP="0035366E">
            <w:pPr>
              <w:overflowPunct w:val="0"/>
              <w:autoSpaceDE w:val="0"/>
              <w:autoSpaceDN w:val="0"/>
              <w:adjustRightInd w:val="0"/>
              <w:spacing w:after="120"/>
              <w:jc w:val="center"/>
              <w:rPr>
                <w:sz w:val="20"/>
                <w:szCs w:val="20"/>
              </w:rPr>
            </w:pPr>
            <w:r>
              <w:rPr>
                <w:rFonts w:hint="eastAsia"/>
                <w:sz w:val="20"/>
                <w:szCs w:val="20"/>
              </w:rPr>
              <w:t>T</w:t>
            </w:r>
            <w:r>
              <w:rPr>
                <w:sz w:val="20"/>
                <w:szCs w:val="20"/>
              </w:rPr>
              <w:t>CI state</w:t>
            </w:r>
          </w:p>
        </w:tc>
        <w:tc>
          <w:tcPr>
            <w:tcW w:w="1701" w:type="dxa"/>
          </w:tcPr>
          <w:p w14:paraId="1A85EF1B" w14:textId="722875A9" w:rsidR="00A5588C" w:rsidRDefault="00A5588C" w:rsidP="0035366E">
            <w:pPr>
              <w:overflowPunct w:val="0"/>
              <w:autoSpaceDE w:val="0"/>
              <w:autoSpaceDN w:val="0"/>
              <w:adjustRightInd w:val="0"/>
              <w:spacing w:after="120"/>
              <w:jc w:val="center"/>
              <w:rPr>
                <w:sz w:val="20"/>
                <w:szCs w:val="20"/>
              </w:rPr>
            </w:pPr>
            <w:r w:rsidRPr="005904DC">
              <w:rPr>
                <w:sz w:val="20"/>
                <w:szCs w:val="20"/>
              </w:rPr>
              <w:t>SCell a</w:t>
            </w:r>
            <w:r>
              <w:rPr>
                <w:sz w:val="20"/>
                <w:szCs w:val="20"/>
              </w:rPr>
              <w:t>ctivation delay requirement</w:t>
            </w:r>
          </w:p>
        </w:tc>
      </w:tr>
      <w:tr w:rsidR="00A5588C" w14:paraId="094B2D83" w14:textId="77777777" w:rsidTr="00A5588C">
        <w:tc>
          <w:tcPr>
            <w:tcW w:w="1419" w:type="dxa"/>
            <w:vAlign w:val="center"/>
          </w:tcPr>
          <w:p w14:paraId="767E1A03" w14:textId="77777777" w:rsidR="00A5588C" w:rsidRDefault="00A5588C" w:rsidP="0035366E">
            <w:pPr>
              <w:overflowPunct w:val="0"/>
              <w:autoSpaceDE w:val="0"/>
              <w:autoSpaceDN w:val="0"/>
              <w:adjustRightInd w:val="0"/>
              <w:spacing w:after="120"/>
              <w:jc w:val="center"/>
              <w:rPr>
                <w:sz w:val="20"/>
                <w:szCs w:val="20"/>
              </w:rPr>
            </w:pPr>
            <w:r>
              <w:rPr>
                <w:rFonts w:hint="eastAsia"/>
                <w:sz w:val="20"/>
                <w:szCs w:val="20"/>
              </w:rPr>
              <w:t>R</w:t>
            </w:r>
            <w:r>
              <w:rPr>
                <w:sz w:val="20"/>
                <w:szCs w:val="20"/>
              </w:rPr>
              <w:t>TD</w:t>
            </w:r>
          </w:p>
        </w:tc>
        <w:tc>
          <w:tcPr>
            <w:tcW w:w="1213" w:type="dxa"/>
            <w:vAlign w:val="center"/>
          </w:tcPr>
          <w:p w14:paraId="5EB8CAC4" w14:textId="6EF77C77" w:rsidR="00A5588C" w:rsidRDefault="00A5588C" w:rsidP="0035366E">
            <w:pPr>
              <w:overflowPunct w:val="0"/>
              <w:autoSpaceDE w:val="0"/>
              <w:autoSpaceDN w:val="0"/>
              <w:adjustRightInd w:val="0"/>
              <w:spacing w:after="120"/>
              <w:jc w:val="center"/>
              <w:rPr>
                <w:sz w:val="20"/>
                <w:szCs w:val="20"/>
              </w:rPr>
            </w:pPr>
            <w:r>
              <w:rPr>
                <w:sz w:val="20"/>
                <w:szCs w:val="20"/>
              </w:rPr>
              <w:t>&lt; CP/2-T</w:t>
            </w:r>
            <w:r w:rsidRPr="00BD5D47">
              <w:rPr>
                <w:sz w:val="20"/>
                <w:szCs w:val="20"/>
                <w:vertAlign w:val="subscript"/>
              </w:rPr>
              <w:t>e</w:t>
            </w:r>
          </w:p>
        </w:tc>
        <w:tc>
          <w:tcPr>
            <w:tcW w:w="2579" w:type="dxa"/>
            <w:vAlign w:val="center"/>
          </w:tcPr>
          <w:p w14:paraId="7247ADC5" w14:textId="4774EBBB" w:rsidR="00A5588C" w:rsidRDefault="00A5588C" w:rsidP="0035366E">
            <w:pPr>
              <w:overflowPunct w:val="0"/>
              <w:autoSpaceDE w:val="0"/>
              <w:autoSpaceDN w:val="0"/>
              <w:adjustRightInd w:val="0"/>
              <w:spacing w:after="120"/>
              <w:jc w:val="center"/>
              <w:rPr>
                <w:sz w:val="20"/>
                <w:szCs w:val="20"/>
              </w:rPr>
            </w:pPr>
            <w:r>
              <w:rPr>
                <w:sz w:val="20"/>
                <w:szCs w:val="20"/>
              </w:rPr>
              <w:t>Borrow the timing from the inter-band active serving cell directly for UL transmission.</w:t>
            </w:r>
          </w:p>
        </w:tc>
        <w:tc>
          <w:tcPr>
            <w:tcW w:w="2268" w:type="dxa"/>
            <w:vMerge w:val="restart"/>
          </w:tcPr>
          <w:p w14:paraId="357058CB" w14:textId="4432954B" w:rsidR="00A5588C" w:rsidRPr="002E6E6D" w:rsidRDefault="00A5588C" w:rsidP="0035366E">
            <w:pPr>
              <w:overflowPunct w:val="0"/>
              <w:autoSpaceDE w:val="0"/>
              <w:autoSpaceDN w:val="0"/>
              <w:adjustRightInd w:val="0"/>
              <w:spacing w:after="120"/>
              <w:jc w:val="center"/>
              <w:rPr>
                <w:sz w:val="20"/>
                <w:szCs w:val="20"/>
              </w:rPr>
            </w:pPr>
            <w:r>
              <w:rPr>
                <w:rFonts w:hint="eastAsia"/>
                <w:sz w:val="20"/>
                <w:szCs w:val="20"/>
              </w:rPr>
              <w:t>N</w:t>
            </w:r>
            <w:r>
              <w:rPr>
                <w:sz w:val="20"/>
                <w:szCs w:val="20"/>
              </w:rPr>
              <w:t>o QCL-ed relationship could be assumed</w:t>
            </w:r>
          </w:p>
        </w:tc>
        <w:tc>
          <w:tcPr>
            <w:tcW w:w="1701" w:type="dxa"/>
            <w:vMerge w:val="restart"/>
            <w:vAlign w:val="center"/>
          </w:tcPr>
          <w:p w14:paraId="027CD02E" w14:textId="73D45FE9" w:rsidR="00A5588C" w:rsidRDefault="00A5588C" w:rsidP="0035366E">
            <w:pPr>
              <w:overflowPunct w:val="0"/>
              <w:autoSpaceDE w:val="0"/>
              <w:autoSpaceDN w:val="0"/>
              <w:adjustRightInd w:val="0"/>
              <w:spacing w:after="120"/>
              <w:jc w:val="center"/>
              <w:rPr>
                <w:sz w:val="20"/>
                <w:szCs w:val="20"/>
              </w:rPr>
            </w:pPr>
            <w:proofErr w:type="spellStart"/>
            <w:r w:rsidRPr="002E6E6D">
              <w:rPr>
                <w:sz w:val="20"/>
                <w:szCs w:val="20"/>
              </w:rPr>
              <w:t>T</w:t>
            </w:r>
            <w:r w:rsidRPr="002E6E6D">
              <w:rPr>
                <w:sz w:val="20"/>
                <w:szCs w:val="20"/>
                <w:vertAlign w:val="subscript"/>
              </w:rPr>
              <w:t>activation_time</w:t>
            </w:r>
            <w:proofErr w:type="spellEnd"/>
            <w:r w:rsidRPr="002E6E6D">
              <w:rPr>
                <w:sz w:val="20"/>
                <w:szCs w:val="20"/>
              </w:rPr>
              <w:t>=3ms</w:t>
            </w:r>
          </w:p>
        </w:tc>
      </w:tr>
      <w:tr w:rsidR="00A5588C" w14:paraId="4AF9F549" w14:textId="77777777" w:rsidTr="00A5588C">
        <w:tc>
          <w:tcPr>
            <w:tcW w:w="1419" w:type="dxa"/>
            <w:vAlign w:val="center"/>
          </w:tcPr>
          <w:p w14:paraId="241DA1EE" w14:textId="77777777" w:rsidR="00A5588C" w:rsidRDefault="00A5588C" w:rsidP="0035366E">
            <w:pPr>
              <w:overflowPunct w:val="0"/>
              <w:autoSpaceDE w:val="0"/>
              <w:autoSpaceDN w:val="0"/>
              <w:adjustRightInd w:val="0"/>
              <w:spacing w:after="120"/>
              <w:jc w:val="center"/>
              <w:rPr>
                <w:sz w:val="20"/>
                <w:szCs w:val="20"/>
              </w:rPr>
            </w:pPr>
            <w:r>
              <w:rPr>
                <w:sz w:val="20"/>
                <w:szCs w:val="20"/>
              </w:rPr>
              <w:lastRenderedPageBreak/>
              <w:t>R</w:t>
            </w:r>
            <w:r w:rsidRPr="002E33E7">
              <w:rPr>
                <w:sz w:val="20"/>
                <w:szCs w:val="20"/>
              </w:rPr>
              <w:t>eception power</w:t>
            </w:r>
            <w:r>
              <w:rPr>
                <w:sz w:val="20"/>
                <w:szCs w:val="20"/>
              </w:rPr>
              <w:t xml:space="preserve"> difference</w:t>
            </w:r>
          </w:p>
        </w:tc>
        <w:tc>
          <w:tcPr>
            <w:tcW w:w="1213" w:type="dxa"/>
            <w:vAlign w:val="center"/>
          </w:tcPr>
          <w:p w14:paraId="7A270154" w14:textId="0B60F14C" w:rsidR="00A5588C" w:rsidRDefault="00A5588C" w:rsidP="0035366E">
            <w:pPr>
              <w:overflowPunct w:val="0"/>
              <w:autoSpaceDE w:val="0"/>
              <w:autoSpaceDN w:val="0"/>
              <w:adjustRightInd w:val="0"/>
              <w:spacing w:after="120"/>
              <w:jc w:val="center"/>
              <w:rPr>
                <w:sz w:val="20"/>
                <w:szCs w:val="20"/>
              </w:rPr>
            </w:pPr>
            <w:r>
              <w:rPr>
                <w:rFonts w:hint="eastAsia"/>
                <w:sz w:val="20"/>
                <w:szCs w:val="20"/>
              </w:rPr>
              <w:t>6</w:t>
            </w:r>
            <w:r>
              <w:rPr>
                <w:sz w:val="20"/>
                <w:szCs w:val="20"/>
              </w:rPr>
              <w:t>dB/</w:t>
            </w:r>
          </w:p>
          <w:p w14:paraId="1FD9FFCB" w14:textId="4FF52A34" w:rsidR="00A5588C" w:rsidRDefault="00A5588C" w:rsidP="0035366E">
            <w:pPr>
              <w:overflowPunct w:val="0"/>
              <w:autoSpaceDE w:val="0"/>
              <w:autoSpaceDN w:val="0"/>
              <w:adjustRightInd w:val="0"/>
              <w:spacing w:after="120"/>
              <w:jc w:val="center"/>
              <w:rPr>
                <w:sz w:val="20"/>
                <w:szCs w:val="20"/>
              </w:rPr>
            </w:pPr>
            <w:r>
              <w:rPr>
                <w:rFonts w:hint="eastAsia"/>
                <w:sz w:val="20"/>
                <w:szCs w:val="20"/>
              </w:rPr>
              <w:t>6</w:t>
            </w:r>
            <w:r>
              <w:rPr>
                <w:sz w:val="20"/>
                <w:szCs w:val="20"/>
              </w:rPr>
              <w:t>dB+offset</w:t>
            </w:r>
          </w:p>
        </w:tc>
        <w:tc>
          <w:tcPr>
            <w:tcW w:w="2579" w:type="dxa"/>
            <w:vAlign w:val="center"/>
          </w:tcPr>
          <w:p w14:paraId="0936DF43" w14:textId="58173D5F" w:rsidR="00A5588C" w:rsidRDefault="00A5588C" w:rsidP="0035366E">
            <w:pPr>
              <w:overflowPunct w:val="0"/>
              <w:autoSpaceDE w:val="0"/>
              <w:autoSpaceDN w:val="0"/>
              <w:adjustRightInd w:val="0"/>
              <w:spacing w:after="120"/>
              <w:jc w:val="center"/>
              <w:rPr>
                <w:sz w:val="20"/>
                <w:szCs w:val="20"/>
              </w:rPr>
            </w:pPr>
            <w:r>
              <w:rPr>
                <w:sz w:val="20"/>
                <w:szCs w:val="20"/>
              </w:rPr>
              <w:t>No need to adjust DL AGC due to no DL transmission</w:t>
            </w:r>
          </w:p>
        </w:tc>
        <w:tc>
          <w:tcPr>
            <w:tcW w:w="2268" w:type="dxa"/>
            <w:vMerge/>
          </w:tcPr>
          <w:p w14:paraId="72D685B7" w14:textId="77777777" w:rsidR="00A5588C" w:rsidRDefault="00A5588C" w:rsidP="0035366E">
            <w:pPr>
              <w:overflowPunct w:val="0"/>
              <w:autoSpaceDE w:val="0"/>
              <w:autoSpaceDN w:val="0"/>
              <w:adjustRightInd w:val="0"/>
              <w:spacing w:after="120"/>
              <w:rPr>
                <w:sz w:val="20"/>
                <w:szCs w:val="20"/>
              </w:rPr>
            </w:pPr>
          </w:p>
        </w:tc>
        <w:tc>
          <w:tcPr>
            <w:tcW w:w="1701" w:type="dxa"/>
            <w:vMerge/>
          </w:tcPr>
          <w:p w14:paraId="70536942" w14:textId="320B33FF" w:rsidR="00A5588C" w:rsidRDefault="00A5588C" w:rsidP="0035366E">
            <w:pPr>
              <w:overflowPunct w:val="0"/>
              <w:autoSpaceDE w:val="0"/>
              <w:autoSpaceDN w:val="0"/>
              <w:adjustRightInd w:val="0"/>
              <w:spacing w:after="120"/>
              <w:rPr>
                <w:sz w:val="20"/>
                <w:szCs w:val="20"/>
              </w:rPr>
            </w:pPr>
          </w:p>
        </w:tc>
      </w:tr>
    </w:tbl>
    <w:p w14:paraId="7243CDC1" w14:textId="77777777" w:rsidR="006735C6" w:rsidRDefault="006735C6" w:rsidP="006735C6">
      <w:pPr>
        <w:overflowPunct w:val="0"/>
        <w:autoSpaceDE w:val="0"/>
        <w:autoSpaceDN w:val="0"/>
        <w:adjustRightInd w:val="0"/>
        <w:spacing w:after="120"/>
        <w:rPr>
          <w:sz w:val="20"/>
          <w:szCs w:val="20"/>
        </w:rPr>
      </w:pPr>
    </w:p>
    <w:p w14:paraId="7ED0E8DD" w14:textId="31708204" w:rsidR="000B3A0B" w:rsidRDefault="000B3A0B" w:rsidP="006735C6">
      <w:pPr>
        <w:overflowPunct w:val="0"/>
        <w:autoSpaceDE w:val="0"/>
        <w:autoSpaceDN w:val="0"/>
        <w:adjustRightInd w:val="0"/>
        <w:spacing w:after="120"/>
        <w:rPr>
          <w:sz w:val="20"/>
          <w:szCs w:val="20"/>
        </w:rPr>
      </w:pPr>
      <w:r>
        <w:rPr>
          <w:rFonts w:hint="eastAsia"/>
          <w:sz w:val="20"/>
          <w:szCs w:val="20"/>
        </w:rPr>
        <w:t>T</w:t>
      </w:r>
      <w:r>
        <w:rPr>
          <w:sz w:val="20"/>
          <w:szCs w:val="20"/>
        </w:rPr>
        <w:t>o be mentioned, since no DL transmission on the SSB-less SCell, UE could not perform CSI reporting before SCell activation</w:t>
      </w:r>
      <w:r w:rsidR="00A5588C">
        <w:rPr>
          <w:sz w:val="20"/>
          <w:szCs w:val="20"/>
        </w:rPr>
        <w:t>, UE don’t need to adjust the DL AGC</w:t>
      </w:r>
      <w:r>
        <w:rPr>
          <w:sz w:val="20"/>
          <w:szCs w:val="20"/>
        </w:rPr>
        <w:t>.</w:t>
      </w:r>
      <w:r w:rsidR="00A5588C">
        <w:rPr>
          <w:sz w:val="20"/>
          <w:szCs w:val="20"/>
        </w:rPr>
        <w:t xml:space="preserve"> Therefore, the SCell activation delay could be 3ms. However,</w:t>
      </w:r>
      <w:r>
        <w:rPr>
          <w:sz w:val="20"/>
          <w:szCs w:val="20"/>
        </w:rPr>
        <w:t xml:space="preserve"> </w:t>
      </w:r>
      <w:r w:rsidR="00A5588C">
        <w:rPr>
          <w:sz w:val="20"/>
          <w:szCs w:val="20"/>
        </w:rPr>
        <w:t>w</w:t>
      </w:r>
      <w:r>
        <w:rPr>
          <w:sz w:val="20"/>
          <w:szCs w:val="20"/>
        </w:rPr>
        <w:t>hether such way could work need FFS.</w:t>
      </w:r>
    </w:p>
    <w:p w14:paraId="519BCBB3" w14:textId="033AC2B5" w:rsidR="000B3A0B" w:rsidRPr="000B3A0B" w:rsidRDefault="000B3A0B" w:rsidP="006735C6">
      <w:pPr>
        <w:overflowPunct w:val="0"/>
        <w:autoSpaceDE w:val="0"/>
        <w:autoSpaceDN w:val="0"/>
        <w:adjustRightInd w:val="0"/>
        <w:spacing w:after="120"/>
        <w:rPr>
          <w:b/>
          <w:bCs/>
          <w:i/>
          <w:iCs/>
          <w:sz w:val="20"/>
          <w:szCs w:val="20"/>
        </w:rPr>
      </w:pPr>
      <w:r w:rsidRPr="000B3A0B">
        <w:rPr>
          <w:b/>
          <w:bCs/>
          <w:i/>
          <w:iCs/>
          <w:sz w:val="20"/>
          <w:szCs w:val="20"/>
        </w:rPr>
        <w:t>Observation 3: UE could not perform CSI reporting before SCell activation in Scenario 2a.</w:t>
      </w:r>
    </w:p>
    <w:p w14:paraId="04AAB1E4" w14:textId="243D3E2C" w:rsidR="00E97D9E" w:rsidRPr="00B84D2A" w:rsidRDefault="000F032C" w:rsidP="00B84D2A">
      <w:pPr>
        <w:overflowPunct w:val="0"/>
        <w:autoSpaceDE w:val="0"/>
        <w:autoSpaceDN w:val="0"/>
        <w:adjustRightInd w:val="0"/>
        <w:spacing w:after="120"/>
        <w:rPr>
          <w:b/>
          <w:bCs/>
          <w:i/>
          <w:iCs/>
          <w:sz w:val="20"/>
          <w:szCs w:val="20"/>
        </w:rPr>
      </w:pPr>
      <w:r>
        <w:rPr>
          <w:rFonts w:hint="eastAsia"/>
          <w:b/>
          <w:bCs/>
          <w:i/>
          <w:iCs/>
          <w:sz w:val="20"/>
          <w:szCs w:val="20"/>
        </w:rPr>
        <w:t>P</w:t>
      </w:r>
      <w:r>
        <w:rPr>
          <w:b/>
          <w:bCs/>
          <w:i/>
          <w:iCs/>
          <w:sz w:val="20"/>
          <w:szCs w:val="20"/>
        </w:rPr>
        <w:t xml:space="preserve">roposal </w:t>
      </w:r>
      <w:r w:rsidR="00B64F3F">
        <w:rPr>
          <w:b/>
          <w:bCs/>
          <w:i/>
          <w:iCs/>
          <w:sz w:val="20"/>
          <w:szCs w:val="20"/>
        </w:rPr>
        <w:t>5</w:t>
      </w:r>
      <w:r>
        <w:rPr>
          <w:b/>
          <w:bCs/>
          <w:i/>
          <w:iCs/>
          <w:sz w:val="20"/>
          <w:szCs w:val="20"/>
        </w:rPr>
        <w:t xml:space="preserve">: </w:t>
      </w:r>
      <w:r w:rsidR="00B64F3F">
        <w:rPr>
          <w:b/>
          <w:bCs/>
          <w:i/>
          <w:iCs/>
          <w:sz w:val="20"/>
          <w:szCs w:val="20"/>
        </w:rPr>
        <w:t>S</w:t>
      </w:r>
      <w:r w:rsidRPr="00605858">
        <w:rPr>
          <w:b/>
          <w:bCs/>
          <w:i/>
          <w:iCs/>
          <w:sz w:val="20"/>
          <w:szCs w:val="20"/>
        </w:rPr>
        <w:t xml:space="preserve">cenario </w:t>
      </w:r>
      <w:r>
        <w:rPr>
          <w:b/>
          <w:bCs/>
          <w:i/>
          <w:iCs/>
          <w:sz w:val="20"/>
          <w:szCs w:val="20"/>
        </w:rPr>
        <w:t>2a</w:t>
      </w:r>
      <w:r w:rsidR="000B3A0B">
        <w:rPr>
          <w:b/>
          <w:bCs/>
          <w:i/>
          <w:iCs/>
          <w:sz w:val="20"/>
          <w:szCs w:val="20"/>
        </w:rPr>
        <w:t xml:space="preserve"> </w:t>
      </w:r>
      <w:r w:rsidR="00B64F3F">
        <w:rPr>
          <w:b/>
          <w:bCs/>
          <w:i/>
          <w:iCs/>
          <w:sz w:val="20"/>
          <w:szCs w:val="20"/>
        </w:rPr>
        <w:t xml:space="preserve">is feasible, </w:t>
      </w:r>
      <w:r w:rsidR="000B3A0B">
        <w:rPr>
          <w:b/>
          <w:bCs/>
          <w:i/>
          <w:iCs/>
          <w:sz w:val="20"/>
          <w:szCs w:val="20"/>
        </w:rPr>
        <w:t>provided that the CSI reporting is not needed for SSB-less SCell</w:t>
      </w:r>
      <w:r w:rsidR="00B64F3F">
        <w:rPr>
          <w:b/>
          <w:bCs/>
          <w:i/>
          <w:iCs/>
          <w:sz w:val="20"/>
          <w:szCs w:val="20"/>
        </w:rPr>
        <w:t>, and RTD&lt;CP/2-T</w:t>
      </w:r>
      <w:r w:rsidR="00B64F3F" w:rsidRPr="00B64F3F">
        <w:rPr>
          <w:b/>
          <w:bCs/>
          <w:i/>
          <w:iCs/>
          <w:sz w:val="20"/>
          <w:szCs w:val="20"/>
          <w:vertAlign w:val="subscript"/>
        </w:rPr>
        <w:t>e</w:t>
      </w:r>
      <w:r w:rsidRPr="00605858">
        <w:rPr>
          <w:b/>
          <w:bCs/>
          <w:i/>
          <w:iCs/>
          <w:sz w:val="20"/>
          <w:szCs w:val="20"/>
        </w:rPr>
        <w:t>.</w:t>
      </w:r>
    </w:p>
    <w:bookmarkEnd w:id="5"/>
    <w:p w14:paraId="3ADDB966" w14:textId="77777777" w:rsidR="009D072F" w:rsidRPr="009D072F" w:rsidRDefault="009D072F" w:rsidP="00F05B5F">
      <w:pPr>
        <w:pStyle w:val="1"/>
        <w:numPr>
          <w:ilvl w:val="0"/>
          <w:numId w:val="23"/>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671E483B" w14:textId="722D6CE7" w:rsidR="000C3D14" w:rsidRDefault="00794E95" w:rsidP="000131DD">
      <w:pPr>
        <w:spacing w:before="60"/>
        <w:rPr>
          <w:sz w:val="20"/>
          <w:szCs w:val="20"/>
        </w:rPr>
      </w:pPr>
      <w:r w:rsidRPr="00794E95">
        <w:rPr>
          <w:sz w:val="20"/>
          <w:szCs w:val="20"/>
        </w:rPr>
        <w:t>Based on the discussion above, the following</w:t>
      </w:r>
      <w:r w:rsidR="00B84D2A">
        <w:rPr>
          <w:sz w:val="20"/>
          <w:szCs w:val="20"/>
        </w:rPr>
        <w:t xml:space="preserve"> observations</w:t>
      </w:r>
      <w:r w:rsidRPr="00794E95">
        <w:rPr>
          <w:sz w:val="20"/>
          <w:szCs w:val="20"/>
        </w:rPr>
        <w:t xml:space="preserve"> and proposals are concluded.</w:t>
      </w:r>
      <w:r w:rsidR="00C639F1" w:rsidRPr="00C639F1">
        <w:rPr>
          <w:sz w:val="20"/>
          <w:szCs w:val="20"/>
        </w:rPr>
        <w:t xml:space="preserve"> </w:t>
      </w:r>
      <w:bookmarkEnd w:id="6"/>
      <w:bookmarkEnd w:id="7"/>
    </w:p>
    <w:p w14:paraId="038FFEE2" w14:textId="77777777" w:rsidR="00B84D2A" w:rsidRDefault="00B84D2A" w:rsidP="00B84D2A">
      <w:pPr>
        <w:overflowPunct w:val="0"/>
        <w:autoSpaceDE w:val="0"/>
        <w:autoSpaceDN w:val="0"/>
        <w:adjustRightInd w:val="0"/>
        <w:spacing w:after="120"/>
        <w:rPr>
          <w:b/>
          <w:bCs/>
          <w:i/>
          <w:iCs/>
          <w:sz w:val="20"/>
          <w:szCs w:val="20"/>
        </w:rPr>
      </w:pPr>
      <w:r w:rsidRPr="00B6745D">
        <w:rPr>
          <w:b/>
          <w:bCs/>
          <w:i/>
          <w:iCs/>
          <w:sz w:val="20"/>
          <w:szCs w:val="20"/>
        </w:rPr>
        <w:t xml:space="preserve">Proposal 1: Scenario 1 is feasible </w:t>
      </w:r>
      <w:r w:rsidRPr="00173A70">
        <w:rPr>
          <w:rFonts w:hint="eastAsia"/>
          <w:b/>
          <w:bCs/>
          <w:i/>
          <w:iCs/>
          <w:sz w:val="20"/>
          <w:szCs w:val="20"/>
        </w:rPr>
        <w:t>when RTD</w:t>
      </w:r>
      <w:r w:rsidRPr="00173A70">
        <w:rPr>
          <w:rFonts w:hint="eastAsia"/>
          <w:b/>
          <w:bCs/>
          <w:i/>
          <w:iCs/>
          <w:sz w:val="20"/>
          <w:szCs w:val="20"/>
        </w:rPr>
        <w:t>≤</w:t>
      </w:r>
      <w:r w:rsidRPr="00173A70">
        <w:rPr>
          <w:rFonts w:hint="eastAsia"/>
          <w:b/>
          <w:bCs/>
          <w:i/>
          <w:iCs/>
          <w:sz w:val="20"/>
          <w:szCs w:val="20"/>
        </w:rPr>
        <w:t>3 us and receiving power difference larger than 6dB.</w:t>
      </w:r>
    </w:p>
    <w:p w14:paraId="57F86795" w14:textId="77777777" w:rsidR="003E57C3" w:rsidRDefault="003E57C3" w:rsidP="003E57C3">
      <w:pPr>
        <w:overflowPunct w:val="0"/>
        <w:autoSpaceDE w:val="0"/>
        <w:autoSpaceDN w:val="0"/>
        <w:adjustRightInd w:val="0"/>
        <w:spacing w:after="120"/>
        <w:rPr>
          <w:b/>
          <w:bCs/>
          <w:i/>
          <w:iCs/>
          <w:sz w:val="20"/>
          <w:szCs w:val="20"/>
        </w:rPr>
      </w:pPr>
      <w:r>
        <w:rPr>
          <w:b/>
          <w:bCs/>
          <w:i/>
          <w:iCs/>
          <w:sz w:val="20"/>
          <w:szCs w:val="20"/>
        </w:rPr>
        <w:t xml:space="preserve">Observation </w:t>
      </w:r>
      <w:r w:rsidRPr="00605858">
        <w:rPr>
          <w:b/>
          <w:bCs/>
          <w:i/>
          <w:iCs/>
          <w:sz w:val="20"/>
          <w:szCs w:val="20"/>
        </w:rPr>
        <w:t xml:space="preserve">1: Different side conditions correspond to different UE sync behavior, </w:t>
      </w:r>
      <w:r w:rsidRPr="00605858">
        <w:rPr>
          <w:rFonts w:eastAsia="宋体"/>
          <w:b/>
          <w:bCs/>
          <w:i/>
          <w:iCs/>
          <w:sz w:val="20"/>
          <w:szCs w:val="20"/>
          <w:lang w:val="en-GB" w:eastAsia="en-US"/>
        </w:rPr>
        <w:t>frequency domain separation between CCs, and</w:t>
      </w:r>
      <w:r w:rsidRPr="00605858">
        <w:rPr>
          <w:b/>
          <w:bCs/>
          <w:i/>
          <w:iCs/>
          <w:sz w:val="20"/>
          <w:szCs w:val="20"/>
        </w:rPr>
        <w:t xml:space="preserve"> SCell activation delay requirement</w:t>
      </w:r>
      <w:r>
        <w:rPr>
          <w:b/>
          <w:bCs/>
          <w:i/>
          <w:iCs/>
          <w:sz w:val="20"/>
          <w:szCs w:val="20"/>
        </w:rPr>
        <w:t xml:space="preserve"> as shown in above tables</w:t>
      </w:r>
      <w:r w:rsidRPr="00605858">
        <w:rPr>
          <w:b/>
          <w:bCs/>
          <w:i/>
          <w:iCs/>
          <w:sz w:val="20"/>
          <w:szCs w:val="20"/>
        </w:rPr>
        <w:t>.</w:t>
      </w:r>
    </w:p>
    <w:p w14:paraId="6FAAB54A" w14:textId="77777777" w:rsidR="003E57C3" w:rsidRPr="00605858" w:rsidRDefault="003E57C3" w:rsidP="003E57C3">
      <w:pPr>
        <w:overflowPunct w:val="0"/>
        <w:autoSpaceDE w:val="0"/>
        <w:autoSpaceDN w:val="0"/>
        <w:adjustRightInd w:val="0"/>
        <w:spacing w:after="120"/>
        <w:rPr>
          <w:b/>
          <w:bCs/>
          <w:i/>
          <w:iCs/>
          <w:sz w:val="20"/>
          <w:szCs w:val="20"/>
        </w:rPr>
      </w:pPr>
      <w:r>
        <w:rPr>
          <w:rFonts w:hint="eastAsia"/>
          <w:b/>
          <w:bCs/>
          <w:i/>
          <w:iCs/>
          <w:sz w:val="20"/>
          <w:szCs w:val="20"/>
        </w:rPr>
        <w:t>P</w:t>
      </w:r>
      <w:r>
        <w:rPr>
          <w:b/>
          <w:bCs/>
          <w:i/>
          <w:iCs/>
          <w:sz w:val="20"/>
          <w:szCs w:val="20"/>
        </w:rPr>
        <w:t>roposal 2: In scenario 1, for th</w:t>
      </w:r>
      <w:r w:rsidRPr="000B6BA3">
        <w:rPr>
          <w:b/>
          <w:bCs/>
          <w:i/>
          <w:iCs/>
          <w:sz w:val="20"/>
          <w:szCs w:val="20"/>
        </w:rPr>
        <w:t>e case</w:t>
      </w:r>
      <w:r>
        <w:rPr>
          <w:b/>
          <w:bCs/>
          <w:i/>
          <w:iCs/>
          <w:sz w:val="20"/>
          <w:szCs w:val="20"/>
        </w:rPr>
        <w:t xml:space="preserve"> of</w:t>
      </w:r>
      <w:r w:rsidRPr="000B6BA3">
        <w:rPr>
          <w:b/>
          <w:bCs/>
          <w:i/>
          <w:iCs/>
          <w:sz w:val="20"/>
          <w:szCs w:val="20"/>
        </w:rPr>
        <w:t xml:space="preserve"> RTD</w:t>
      </w:r>
      <w:r w:rsidRPr="000B6BA3">
        <w:rPr>
          <w:rFonts w:hint="eastAsia"/>
          <w:b/>
          <w:bCs/>
          <w:i/>
          <w:iCs/>
          <w:sz w:val="20"/>
          <w:szCs w:val="20"/>
        </w:rPr>
        <w:t>&gt;</w:t>
      </w:r>
      <w:r w:rsidRPr="000B6BA3">
        <w:rPr>
          <w:b/>
          <w:bCs/>
          <w:i/>
          <w:iCs/>
          <w:sz w:val="20"/>
          <w:szCs w:val="20"/>
        </w:rPr>
        <w:t xml:space="preserve"> CP/2-T</w:t>
      </w:r>
      <w:r w:rsidRPr="000B6BA3">
        <w:rPr>
          <w:b/>
          <w:bCs/>
          <w:i/>
          <w:iCs/>
          <w:sz w:val="20"/>
          <w:szCs w:val="20"/>
          <w:vertAlign w:val="subscript"/>
        </w:rPr>
        <w:t>e</w:t>
      </w:r>
      <w:r w:rsidRPr="000B6BA3">
        <w:rPr>
          <w:b/>
          <w:bCs/>
          <w:i/>
          <w:iCs/>
          <w:sz w:val="20"/>
          <w:szCs w:val="20"/>
        </w:rPr>
        <w:t xml:space="preserve">, </w:t>
      </w:r>
      <w:r>
        <w:rPr>
          <w:b/>
          <w:bCs/>
          <w:i/>
          <w:iCs/>
          <w:sz w:val="20"/>
          <w:szCs w:val="20"/>
        </w:rPr>
        <w:t>and/</w:t>
      </w:r>
      <w:r w:rsidRPr="000B6BA3">
        <w:rPr>
          <w:b/>
          <w:bCs/>
          <w:i/>
          <w:iCs/>
          <w:sz w:val="20"/>
          <w:szCs w:val="20"/>
        </w:rPr>
        <w:t xml:space="preserve">or </w:t>
      </w:r>
      <w:r>
        <w:rPr>
          <w:b/>
          <w:bCs/>
          <w:i/>
          <w:iCs/>
          <w:sz w:val="20"/>
          <w:szCs w:val="20"/>
        </w:rPr>
        <w:t>r</w:t>
      </w:r>
      <w:r w:rsidRPr="000B6BA3">
        <w:rPr>
          <w:b/>
          <w:bCs/>
          <w:i/>
          <w:iCs/>
          <w:sz w:val="20"/>
          <w:szCs w:val="20"/>
        </w:rPr>
        <w:t>eception power difference larger than 6dB, the SCell activation delay should be further studied, to at least capture fine sync delay and</w:t>
      </w:r>
      <w:r>
        <w:rPr>
          <w:b/>
          <w:bCs/>
          <w:i/>
          <w:iCs/>
          <w:sz w:val="20"/>
          <w:szCs w:val="20"/>
        </w:rPr>
        <w:t xml:space="preserve">/or </w:t>
      </w:r>
      <w:r w:rsidRPr="000B6BA3">
        <w:rPr>
          <w:b/>
          <w:bCs/>
          <w:i/>
          <w:iCs/>
          <w:sz w:val="20"/>
          <w:szCs w:val="20"/>
        </w:rPr>
        <w:t>AGC adjust</w:t>
      </w:r>
      <w:r>
        <w:rPr>
          <w:b/>
          <w:bCs/>
          <w:i/>
          <w:iCs/>
          <w:sz w:val="20"/>
          <w:szCs w:val="20"/>
        </w:rPr>
        <w:t>ment</w:t>
      </w:r>
      <w:r w:rsidRPr="000B6BA3">
        <w:rPr>
          <w:b/>
          <w:bCs/>
          <w:i/>
          <w:iCs/>
          <w:sz w:val="20"/>
          <w:szCs w:val="20"/>
        </w:rPr>
        <w:t xml:space="preserve"> delay</w:t>
      </w:r>
      <w:r>
        <w:rPr>
          <w:b/>
          <w:bCs/>
          <w:i/>
          <w:iCs/>
          <w:sz w:val="20"/>
          <w:szCs w:val="20"/>
        </w:rPr>
        <w:t>, and considering the impaction due to lack of QCL-ed relationship</w:t>
      </w:r>
      <w:r w:rsidRPr="000B6BA3">
        <w:rPr>
          <w:b/>
          <w:bCs/>
          <w:i/>
          <w:iCs/>
          <w:sz w:val="20"/>
          <w:szCs w:val="20"/>
        </w:rPr>
        <w:t>.</w:t>
      </w:r>
    </w:p>
    <w:p w14:paraId="2AD9A494" w14:textId="77777777" w:rsidR="004F6739" w:rsidRPr="00173A70" w:rsidRDefault="004F6739" w:rsidP="004F6739">
      <w:pPr>
        <w:overflowPunct w:val="0"/>
        <w:autoSpaceDE w:val="0"/>
        <w:autoSpaceDN w:val="0"/>
        <w:adjustRightInd w:val="0"/>
        <w:spacing w:after="120"/>
        <w:rPr>
          <w:b/>
          <w:bCs/>
          <w:i/>
          <w:iCs/>
          <w:sz w:val="20"/>
          <w:szCs w:val="20"/>
        </w:rPr>
      </w:pPr>
      <w:r w:rsidRPr="006A3C9F">
        <w:rPr>
          <w:rFonts w:hint="eastAsia"/>
          <w:b/>
          <w:bCs/>
          <w:i/>
          <w:iCs/>
          <w:sz w:val="20"/>
          <w:szCs w:val="20"/>
        </w:rPr>
        <w:t>O</w:t>
      </w:r>
      <w:r w:rsidRPr="006A3C9F">
        <w:rPr>
          <w:b/>
          <w:bCs/>
          <w:i/>
          <w:iCs/>
          <w:sz w:val="20"/>
          <w:szCs w:val="20"/>
        </w:rPr>
        <w:t>bservation 2: In practical network, the TAE between cells is in the range of 300-700ns which smaller than CP/2-T</w:t>
      </w:r>
      <w:r w:rsidRPr="006A3C9F">
        <w:rPr>
          <w:b/>
          <w:bCs/>
          <w:i/>
          <w:iCs/>
          <w:sz w:val="20"/>
          <w:szCs w:val="20"/>
          <w:vertAlign w:val="subscript"/>
        </w:rPr>
        <w:t>e</w:t>
      </w:r>
      <w:r w:rsidRPr="006A3C9F">
        <w:rPr>
          <w:rFonts w:ascii="Calibri" w:hAnsi="Calibri" w:cs="Calibri"/>
          <w:b/>
          <w:bCs/>
          <w:i/>
          <w:iCs/>
          <w:sz w:val="20"/>
          <w:szCs w:val="20"/>
        </w:rPr>
        <w:t>≈</w:t>
      </w:r>
      <w:r w:rsidRPr="006A3C9F">
        <w:rPr>
          <w:b/>
          <w:bCs/>
          <w:i/>
          <w:iCs/>
          <w:sz w:val="20"/>
          <w:szCs w:val="20"/>
        </w:rPr>
        <w:t>845ns</w:t>
      </w:r>
      <w:r>
        <w:rPr>
          <w:b/>
          <w:bCs/>
          <w:i/>
          <w:iCs/>
          <w:sz w:val="20"/>
          <w:szCs w:val="20"/>
        </w:rPr>
        <w:t xml:space="preserve"> in 30kHz SCS.</w:t>
      </w:r>
    </w:p>
    <w:p w14:paraId="00228F5F" w14:textId="77777777" w:rsidR="003E57C3" w:rsidRDefault="003E57C3" w:rsidP="003E57C3">
      <w:pPr>
        <w:overflowPunct w:val="0"/>
        <w:autoSpaceDE w:val="0"/>
        <w:autoSpaceDN w:val="0"/>
        <w:adjustRightInd w:val="0"/>
        <w:spacing w:after="120"/>
        <w:rPr>
          <w:b/>
          <w:bCs/>
          <w:i/>
          <w:iCs/>
          <w:sz w:val="20"/>
          <w:szCs w:val="20"/>
        </w:rPr>
      </w:pPr>
      <w:r>
        <w:rPr>
          <w:rFonts w:hint="eastAsia"/>
          <w:b/>
          <w:bCs/>
          <w:i/>
          <w:iCs/>
          <w:sz w:val="20"/>
          <w:szCs w:val="20"/>
        </w:rPr>
        <w:t>P</w:t>
      </w:r>
      <w:r>
        <w:rPr>
          <w:b/>
          <w:bCs/>
          <w:i/>
          <w:iCs/>
          <w:sz w:val="20"/>
          <w:szCs w:val="20"/>
        </w:rPr>
        <w:t>roposal 3: S</w:t>
      </w:r>
      <w:r w:rsidRPr="00173A70">
        <w:rPr>
          <w:b/>
          <w:bCs/>
          <w:i/>
          <w:iCs/>
          <w:sz w:val="20"/>
          <w:szCs w:val="20"/>
        </w:rPr>
        <w:t xml:space="preserve">cenario 2 is feasible </w:t>
      </w:r>
      <w:r>
        <w:rPr>
          <w:b/>
          <w:bCs/>
          <w:i/>
          <w:iCs/>
          <w:sz w:val="20"/>
          <w:szCs w:val="20"/>
        </w:rPr>
        <w:t>when</w:t>
      </w:r>
      <w:r w:rsidRPr="00173A70">
        <w:rPr>
          <w:b/>
          <w:bCs/>
          <w:i/>
          <w:iCs/>
          <w:sz w:val="20"/>
          <w:szCs w:val="20"/>
        </w:rPr>
        <w:t xml:space="preserve"> RTD&lt; CP/2-Te and receiving power difference larger than 6dB</w:t>
      </w:r>
      <w:r>
        <w:rPr>
          <w:b/>
          <w:bCs/>
          <w:i/>
          <w:iCs/>
          <w:sz w:val="20"/>
          <w:szCs w:val="20"/>
        </w:rPr>
        <w:t>, such side condition could be fulfilled by practical network</w:t>
      </w:r>
      <w:r w:rsidRPr="00173A70">
        <w:rPr>
          <w:b/>
          <w:bCs/>
          <w:i/>
          <w:iCs/>
          <w:sz w:val="20"/>
          <w:szCs w:val="20"/>
        </w:rPr>
        <w:t>.</w:t>
      </w:r>
    </w:p>
    <w:p w14:paraId="3A16E4DB" w14:textId="77777777" w:rsidR="003E57C3" w:rsidRPr="00A5588C" w:rsidRDefault="003E57C3" w:rsidP="003E57C3">
      <w:pPr>
        <w:overflowPunct w:val="0"/>
        <w:autoSpaceDE w:val="0"/>
        <w:autoSpaceDN w:val="0"/>
        <w:adjustRightInd w:val="0"/>
        <w:spacing w:after="120"/>
        <w:rPr>
          <w:b/>
          <w:bCs/>
          <w:i/>
          <w:iCs/>
          <w:sz w:val="20"/>
          <w:szCs w:val="20"/>
        </w:rPr>
      </w:pPr>
      <w:r>
        <w:rPr>
          <w:b/>
          <w:bCs/>
          <w:i/>
          <w:iCs/>
          <w:sz w:val="20"/>
          <w:szCs w:val="20"/>
        </w:rPr>
        <w:t xml:space="preserve">Proposal 4: In scenario 2, the </w:t>
      </w:r>
      <w:r w:rsidRPr="00BC38D4">
        <w:rPr>
          <w:b/>
          <w:bCs/>
          <w:i/>
          <w:iCs/>
          <w:sz w:val="20"/>
          <w:szCs w:val="20"/>
        </w:rPr>
        <w:t>SCell activation delay requirement</w:t>
      </w:r>
      <w:r>
        <w:rPr>
          <w:b/>
          <w:bCs/>
          <w:i/>
          <w:iCs/>
          <w:sz w:val="20"/>
          <w:szCs w:val="20"/>
        </w:rPr>
        <w:t xml:space="preserve"> should be further studied with considering the impaction due to lack of QCL-ed relationship. Besides, for th</w:t>
      </w:r>
      <w:r w:rsidRPr="000B6BA3">
        <w:rPr>
          <w:b/>
          <w:bCs/>
          <w:i/>
          <w:iCs/>
          <w:sz w:val="20"/>
          <w:szCs w:val="20"/>
        </w:rPr>
        <w:t>e case</w:t>
      </w:r>
      <w:r>
        <w:rPr>
          <w:b/>
          <w:bCs/>
          <w:i/>
          <w:iCs/>
          <w:sz w:val="20"/>
          <w:szCs w:val="20"/>
        </w:rPr>
        <w:t xml:space="preserve"> of</w:t>
      </w:r>
      <w:r w:rsidRPr="000B6BA3">
        <w:rPr>
          <w:b/>
          <w:bCs/>
          <w:i/>
          <w:iCs/>
          <w:sz w:val="20"/>
          <w:szCs w:val="20"/>
        </w:rPr>
        <w:t xml:space="preserve"> </w:t>
      </w:r>
      <w:r>
        <w:rPr>
          <w:b/>
          <w:bCs/>
          <w:i/>
          <w:iCs/>
          <w:sz w:val="20"/>
          <w:szCs w:val="20"/>
        </w:rPr>
        <w:t>r</w:t>
      </w:r>
      <w:r w:rsidRPr="000B6BA3">
        <w:rPr>
          <w:b/>
          <w:bCs/>
          <w:i/>
          <w:iCs/>
          <w:sz w:val="20"/>
          <w:szCs w:val="20"/>
        </w:rPr>
        <w:t xml:space="preserve">eception power difference larger than 6dB, the SCell activation delay should </w:t>
      </w:r>
      <w:r>
        <w:rPr>
          <w:b/>
          <w:bCs/>
          <w:i/>
          <w:iCs/>
          <w:sz w:val="20"/>
          <w:szCs w:val="20"/>
        </w:rPr>
        <w:t xml:space="preserve">also </w:t>
      </w:r>
      <w:r w:rsidRPr="000B6BA3">
        <w:rPr>
          <w:b/>
          <w:bCs/>
          <w:i/>
          <w:iCs/>
          <w:sz w:val="20"/>
          <w:szCs w:val="20"/>
        </w:rPr>
        <w:t>capture AGC adjust</w:t>
      </w:r>
      <w:r>
        <w:rPr>
          <w:b/>
          <w:bCs/>
          <w:i/>
          <w:iCs/>
          <w:sz w:val="20"/>
          <w:szCs w:val="20"/>
        </w:rPr>
        <w:t>ment</w:t>
      </w:r>
      <w:r w:rsidRPr="000B6BA3">
        <w:rPr>
          <w:b/>
          <w:bCs/>
          <w:i/>
          <w:iCs/>
          <w:sz w:val="20"/>
          <w:szCs w:val="20"/>
        </w:rPr>
        <w:t xml:space="preserve"> delay</w:t>
      </w:r>
      <w:r>
        <w:rPr>
          <w:b/>
          <w:bCs/>
          <w:i/>
          <w:iCs/>
          <w:sz w:val="20"/>
          <w:szCs w:val="20"/>
        </w:rPr>
        <w:t>.</w:t>
      </w:r>
    </w:p>
    <w:p w14:paraId="379636BD" w14:textId="77777777" w:rsidR="003E57C3" w:rsidRPr="000B3A0B" w:rsidRDefault="003E57C3" w:rsidP="003E57C3">
      <w:pPr>
        <w:overflowPunct w:val="0"/>
        <w:autoSpaceDE w:val="0"/>
        <w:autoSpaceDN w:val="0"/>
        <w:adjustRightInd w:val="0"/>
        <w:spacing w:after="120"/>
        <w:rPr>
          <w:b/>
          <w:bCs/>
          <w:i/>
          <w:iCs/>
          <w:sz w:val="20"/>
          <w:szCs w:val="20"/>
        </w:rPr>
      </w:pPr>
      <w:r w:rsidRPr="000B3A0B">
        <w:rPr>
          <w:b/>
          <w:bCs/>
          <w:i/>
          <w:iCs/>
          <w:sz w:val="20"/>
          <w:szCs w:val="20"/>
        </w:rPr>
        <w:t>Observation 3: UE could not perform CSI reporting before SCell activation in Scenario 2a.</w:t>
      </w:r>
    </w:p>
    <w:p w14:paraId="05707F6E" w14:textId="47D39FAA" w:rsidR="00E82FC4" w:rsidRPr="003E57C3" w:rsidRDefault="003E57C3" w:rsidP="003E57C3">
      <w:pPr>
        <w:overflowPunct w:val="0"/>
        <w:autoSpaceDE w:val="0"/>
        <w:autoSpaceDN w:val="0"/>
        <w:adjustRightInd w:val="0"/>
        <w:spacing w:after="120"/>
        <w:rPr>
          <w:b/>
          <w:bCs/>
          <w:i/>
          <w:iCs/>
          <w:sz w:val="20"/>
          <w:szCs w:val="20"/>
        </w:rPr>
      </w:pPr>
      <w:r>
        <w:rPr>
          <w:rFonts w:hint="eastAsia"/>
          <w:b/>
          <w:bCs/>
          <w:i/>
          <w:iCs/>
          <w:sz w:val="20"/>
          <w:szCs w:val="20"/>
        </w:rPr>
        <w:t>P</w:t>
      </w:r>
      <w:r>
        <w:rPr>
          <w:b/>
          <w:bCs/>
          <w:i/>
          <w:iCs/>
          <w:sz w:val="20"/>
          <w:szCs w:val="20"/>
        </w:rPr>
        <w:t>roposal 5: S</w:t>
      </w:r>
      <w:r w:rsidRPr="00605858">
        <w:rPr>
          <w:b/>
          <w:bCs/>
          <w:i/>
          <w:iCs/>
          <w:sz w:val="20"/>
          <w:szCs w:val="20"/>
        </w:rPr>
        <w:t xml:space="preserve">cenario </w:t>
      </w:r>
      <w:r>
        <w:rPr>
          <w:b/>
          <w:bCs/>
          <w:i/>
          <w:iCs/>
          <w:sz w:val="20"/>
          <w:szCs w:val="20"/>
        </w:rPr>
        <w:t>2a is feasible, provided that the CSI reporting is not needed for SSB-less SCell, and RTD&lt;CP/2-T</w:t>
      </w:r>
      <w:r w:rsidRPr="00B64F3F">
        <w:rPr>
          <w:b/>
          <w:bCs/>
          <w:i/>
          <w:iCs/>
          <w:sz w:val="20"/>
          <w:szCs w:val="20"/>
          <w:vertAlign w:val="subscript"/>
        </w:rPr>
        <w:t>e</w:t>
      </w:r>
      <w:r w:rsidRPr="00605858">
        <w:rPr>
          <w:b/>
          <w:bCs/>
          <w:i/>
          <w:iCs/>
          <w:sz w:val="20"/>
          <w:szCs w:val="20"/>
        </w:rPr>
        <w:t>.</w:t>
      </w:r>
    </w:p>
    <w:p w14:paraId="3F1DD96C" w14:textId="77777777" w:rsidR="009E5574" w:rsidRPr="00787674" w:rsidRDefault="009E5574">
      <w:pPr>
        <w:pStyle w:val="1"/>
        <w:numPr>
          <w:ilvl w:val="0"/>
          <w:numId w:val="4"/>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798507D3" w14:textId="6067D31B" w:rsidR="00E215B3" w:rsidRPr="00452485" w:rsidRDefault="002C5AFC">
      <w:pPr>
        <w:rPr>
          <w:sz w:val="20"/>
          <w:szCs w:val="20"/>
          <w:lang w:val="en-GB"/>
        </w:rPr>
      </w:pPr>
      <w:r>
        <w:rPr>
          <w:rFonts w:hint="eastAsia"/>
          <w:sz w:val="20"/>
          <w:szCs w:val="20"/>
          <w:lang w:val="en-GB"/>
        </w:rPr>
        <w:t>[</w:t>
      </w:r>
      <w:r>
        <w:rPr>
          <w:sz w:val="20"/>
          <w:szCs w:val="20"/>
          <w:lang w:val="en-GB"/>
        </w:rPr>
        <w:t xml:space="preserve">1] </w:t>
      </w:r>
      <w:r w:rsidR="00884995" w:rsidRPr="00884995">
        <w:rPr>
          <w:sz w:val="20"/>
          <w:szCs w:val="20"/>
          <w:lang w:val="en-GB"/>
        </w:rPr>
        <w:t>R4-2306369</w:t>
      </w:r>
      <w:r w:rsidR="00294A67">
        <w:rPr>
          <w:sz w:val="20"/>
          <w:szCs w:val="20"/>
          <w:lang w:val="en-GB"/>
        </w:rPr>
        <w:t>,</w:t>
      </w:r>
      <w:r w:rsidR="00294A67" w:rsidRPr="00294A67">
        <w:t xml:space="preserve"> </w:t>
      </w:r>
      <w:r w:rsidR="00884995" w:rsidRPr="00884995">
        <w:rPr>
          <w:sz w:val="20"/>
          <w:szCs w:val="20"/>
          <w:lang w:val="en-GB"/>
        </w:rPr>
        <w:t>WF on RRM requirements for NR network energy saving</w:t>
      </w:r>
      <w:r w:rsidR="00294A67">
        <w:rPr>
          <w:sz w:val="20"/>
          <w:szCs w:val="20"/>
          <w:lang w:val="en-GB"/>
        </w:rPr>
        <w:t xml:space="preserve">, </w:t>
      </w:r>
      <w:r w:rsidR="00884995" w:rsidRPr="00884995">
        <w:rPr>
          <w:sz w:val="20"/>
          <w:szCs w:val="20"/>
          <w:lang w:val="en-GB"/>
        </w:rPr>
        <w:t>Huawei, HiSilicon</w:t>
      </w:r>
      <w:r w:rsidR="00884995">
        <w:rPr>
          <w:sz w:val="20"/>
          <w:szCs w:val="20"/>
          <w:lang w:val="en-GB"/>
        </w:rPr>
        <w:t>.</w:t>
      </w:r>
    </w:p>
    <w:sectPr w:rsidR="00E215B3" w:rsidRPr="00452485"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9ECB1" w14:textId="77777777" w:rsidR="00ED058B" w:rsidRDefault="00ED058B" w:rsidP="007854C6">
      <w:r>
        <w:separator/>
      </w:r>
    </w:p>
  </w:endnote>
  <w:endnote w:type="continuationSeparator" w:id="0">
    <w:p w14:paraId="286885EE" w14:textId="77777777" w:rsidR="00ED058B" w:rsidRDefault="00ED058B"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E09A9" w14:textId="77777777" w:rsidR="00ED058B" w:rsidRDefault="00ED058B" w:rsidP="007854C6">
      <w:r>
        <w:separator/>
      </w:r>
    </w:p>
  </w:footnote>
  <w:footnote w:type="continuationSeparator" w:id="0">
    <w:p w14:paraId="0EB5C14A" w14:textId="77777777" w:rsidR="00ED058B" w:rsidRDefault="00ED058B"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C6E9E"/>
    <w:multiLevelType w:val="hybridMultilevel"/>
    <w:tmpl w:val="ABF2E394"/>
    <w:lvl w:ilvl="0" w:tplc="07C8D802">
      <w:start w:val="1"/>
      <w:numFmt w:val="bullet"/>
      <w:lvlText w:val="•"/>
      <w:lvlJc w:val="center"/>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0A28648B"/>
    <w:multiLevelType w:val="multilevel"/>
    <w:tmpl w:val="7256C84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2" w15:restartNumberingAfterBreak="0">
    <w:nsid w:val="0CF66CE1"/>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DBE5FD8"/>
    <w:multiLevelType w:val="hybridMultilevel"/>
    <w:tmpl w:val="3F0E6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55C53"/>
    <w:multiLevelType w:val="multilevel"/>
    <w:tmpl w:val="7256C84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5" w15:restartNumberingAfterBreak="0">
    <w:nsid w:val="147B6076"/>
    <w:multiLevelType w:val="hybridMultilevel"/>
    <w:tmpl w:val="AE965B90"/>
    <w:lvl w:ilvl="0" w:tplc="07C8D802">
      <w:start w:val="1"/>
      <w:numFmt w:val="bullet"/>
      <w:lvlText w:val="•"/>
      <w:lvlJc w:val="center"/>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5797435"/>
    <w:multiLevelType w:val="hybridMultilevel"/>
    <w:tmpl w:val="EFD68C12"/>
    <w:lvl w:ilvl="0" w:tplc="07C8D802">
      <w:start w:val="1"/>
      <w:numFmt w:val="bullet"/>
      <w:lvlText w:val="•"/>
      <w:lvlJc w:val="center"/>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9365CFB"/>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0CD1FFD"/>
    <w:multiLevelType w:val="hybridMultilevel"/>
    <w:tmpl w:val="AD1690F4"/>
    <w:lvl w:ilvl="0" w:tplc="07C8D802">
      <w:start w:val="1"/>
      <w:numFmt w:val="bullet"/>
      <w:lvlText w:val="•"/>
      <w:lvlJc w:val="center"/>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318A4942"/>
    <w:multiLevelType w:val="multilevel"/>
    <w:tmpl w:val="7256C84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11" w15:restartNumberingAfterBreak="0">
    <w:nsid w:val="37334BB6"/>
    <w:multiLevelType w:val="hybridMultilevel"/>
    <w:tmpl w:val="86F84C36"/>
    <w:lvl w:ilvl="0" w:tplc="07C8D802">
      <w:start w:val="1"/>
      <w:numFmt w:val="bullet"/>
      <w:lvlText w:val="•"/>
      <w:lvlJc w:val="center"/>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2724B85"/>
    <w:multiLevelType w:val="hybridMultilevel"/>
    <w:tmpl w:val="FAE4BC32"/>
    <w:lvl w:ilvl="0" w:tplc="FFFFFFFF">
      <w:start w:val="1"/>
      <w:numFmt w:val="bullet"/>
      <w:lvlText w:val="•"/>
      <w:lvlJc w:val="center"/>
      <w:pPr>
        <w:ind w:left="440" w:hanging="440"/>
      </w:pPr>
      <w:rPr>
        <w:rFonts w:ascii="Arial" w:hAnsi="Arial" w:hint="default"/>
      </w:rPr>
    </w:lvl>
    <w:lvl w:ilvl="1" w:tplc="07C8D802">
      <w:start w:val="1"/>
      <w:numFmt w:val="bullet"/>
      <w:lvlText w:val="•"/>
      <w:lvlJc w:val="center"/>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44B33DD5"/>
    <w:multiLevelType w:val="hybridMultilevel"/>
    <w:tmpl w:val="AB1E39B2"/>
    <w:lvl w:ilvl="0" w:tplc="07C8D802">
      <w:start w:val="1"/>
      <w:numFmt w:val="bullet"/>
      <w:lvlText w:val="•"/>
      <w:lvlJc w:val="center"/>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DB00C0A"/>
    <w:multiLevelType w:val="hybridMultilevel"/>
    <w:tmpl w:val="2CBEE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C70D95"/>
    <w:multiLevelType w:val="hybridMultilevel"/>
    <w:tmpl w:val="17324ED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E9011EE"/>
    <w:multiLevelType w:val="hybridMultilevel"/>
    <w:tmpl w:val="130ACE3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7267C66"/>
    <w:multiLevelType w:val="multilevel"/>
    <w:tmpl w:val="9B00DD00"/>
    <w:lvl w:ilvl="0">
      <w:start w:val="1"/>
      <w:numFmt w:val="bullet"/>
      <w:lvlText w:val="•"/>
      <w:lvlJc w:val="center"/>
      <w:pPr>
        <w:ind w:left="360" w:hanging="360"/>
      </w:pPr>
      <w:rPr>
        <w:rFonts w:ascii="Arial" w:hAnsi="Arial" w:hint="default"/>
      </w:rPr>
    </w:lvl>
    <w:lvl w:ilvl="1">
      <w:start w:val="1"/>
      <w:numFmt w:val="bullet"/>
      <w:lvlText w:val="•"/>
      <w:lvlJc w:val="center"/>
      <w:pPr>
        <w:ind w:left="1160" w:hanging="440"/>
      </w:pPr>
      <w:rPr>
        <w:rFonts w:ascii="Arial" w:hAnsi="Arial" w:hint="default"/>
      </w:rPr>
    </w:lvl>
    <w:lvl w:ilvl="2">
      <w:start w:val="1"/>
      <w:numFmt w:val="bullet"/>
      <w:lvlText w:val="•"/>
      <w:lvlJc w:val="center"/>
      <w:pPr>
        <w:ind w:left="2060" w:hanging="440"/>
      </w:pPr>
      <w:rPr>
        <w:rFonts w:ascii="Arial" w:hAnsi="Arial" w:hint="default"/>
      </w:rPr>
    </w:lvl>
    <w:lvl w:ilvl="3">
      <w:start w:val="1"/>
      <w:numFmt w:val="bullet"/>
      <w:lvlText w:val="•"/>
      <w:lvlJc w:val="center"/>
      <w:pPr>
        <w:ind w:left="2600" w:hanging="440"/>
      </w:pPr>
      <w:rPr>
        <w:rFonts w:ascii="Arial" w:hAnsi="Arial"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19" w15:restartNumberingAfterBreak="0">
    <w:nsid w:val="683F77DE"/>
    <w:multiLevelType w:val="multilevel"/>
    <w:tmpl w:val="683F77DE"/>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22" w15:restartNumberingAfterBreak="0">
    <w:nsid w:val="711D2EAF"/>
    <w:multiLevelType w:val="multilevel"/>
    <w:tmpl w:val="7256C84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23"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4ED03F2"/>
    <w:multiLevelType w:val="multilevel"/>
    <w:tmpl w:val="31B6985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num w:numId="1" w16cid:durableId="713191846">
    <w:abstractNumId w:val="23"/>
  </w:num>
  <w:num w:numId="2" w16cid:durableId="1872185180">
    <w:abstractNumId w:val="9"/>
  </w:num>
  <w:num w:numId="3" w16cid:durableId="1337423769">
    <w:abstractNumId w:val="21"/>
  </w:num>
  <w:num w:numId="4" w16cid:durableId="1709336736">
    <w:abstractNumId w:val="7"/>
  </w:num>
  <w:num w:numId="5" w16cid:durableId="869151697">
    <w:abstractNumId w:val="6"/>
  </w:num>
  <w:num w:numId="6" w16cid:durableId="1618026517">
    <w:abstractNumId w:val="12"/>
  </w:num>
  <w:num w:numId="7" w16cid:durableId="1820263735">
    <w:abstractNumId w:val="13"/>
  </w:num>
  <w:num w:numId="8" w16cid:durableId="1993095138">
    <w:abstractNumId w:val="5"/>
  </w:num>
  <w:num w:numId="9" w16cid:durableId="408116657">
    <w:abstractNumId w:val="18"/>
  </w:num>
  <w:num w:numId="10" w16cid:durableId="1863744592">
    <w:abstractNumId w:val="3"/>
  </w:num>
  <w:num w:numId="11" w16cid:durableId="243733407">
    <w:abstractNumId w:val="14"/>
  </w:num>
  <w:num w:numId="12" w16cid:durableId="6985045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8814480">
    <w:abstractNumId w:val="1"/>
  </w:num>
  <w:num w:numId="14" w16cid:durableId="900402942">
    <w:abstractNumId w:val="10"/>
  </w:num>
  <w:num w:numId="15" w16cid:durableId="720910717">
    <w:abstractNumId w:val="22"/>
  </w:num>
  <w:num w:numId="16" w16cid:durableId="132531019">
    <w:abstractNumId w:val="15"/>
  </w:num>
  <w:num w:numId="17" w16cid:durableId="800804419">
    <w:abstractNumId w:val="8"/>
  </w:num>
  <w:num w:numId="18" w16cid:durableId="2089425044">
    <w:abstractNumId w:val="24"/>
  </w:num>
  <w:num w:numId="19" w16cid:durableId="1683973000">
    <w:abstractNumId w:val="20"/>
  </w:num>
  <w:num w:numId="20" w16cid:durableId="1202279041">
    <w:abstractNumId w:val="17"/>
  </w:num>
  <w:num w:numId="21" w16cid:durableId="1935631822">
    <w:abstractNumId w:val="0"/>
  </w:num>
  <w:num w:numId="22" w16cid:durableId="1242521076">
    <w:abstractNumId w:val="11"/>
  </w:num>
  <w:num w:numId="23" w16cid:durableId="1005788053">
    <w:abstractNumId w:val="2"/>
  </w:num>
  <w:num w:numId="24" w16cid:durableId="733088139">
    <w:abstractNumId w:val="23"/>
  </w:num>
  <w:num w:numId="25" w16cid:durableId="3940166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0649463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proofState w:spelling="clean" w:grammar="clean"/>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577E"/>
    <w:rsid w:val="0001686D"/>
    <w:rsid w:val="00017051"/>
    <w:rsid w:val="00017D45"/>
    <w:rsid w:val="00020096"/>
    <w:rsid w:val="00020F88"/>
    <w:rsid w:val="00021E70"/>
    <w:rsid w:val="00021FAA"/>
    <w:rsid w:val="00022AA2"/>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628"/>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2D6"/>
    <w:rsid w:val="00086392"/>
    <w:rsid w:val="00086643"/>
    <w:rsid w:val="00086AB0"/>
    <w:rsid w:val="00087358"/>
    <w:rsid w:val="00087508"/>
    <w:rsid w:val="00087D3E"/>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3A0B"/>
    <w:rsid w:val="000B4172"/>
    <w:rsid w:val="000B49FC"/>
    <w:rsid w:val="000B5617"/>
    <w:rsid w:val="000B567F"/>
    <w:rsid w:val="000B576E"/>
    <w:rsid w:val="000B5CB2"/>
    <w:rsid w:val="000B64E3"/>
    <w:rsid w:val="000B6781"/>
    <w:rsid w:val="000B6BA3"/>
    <w:rsid w:val="000B6E65"/>
    <w:rsid w:val="000B6E9A"/>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3F8D"/>
    <w:rsid w:val="000C408D"/>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DC"/>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32C"/>
    <w:rsid w:val="000F0ED1"/>
    <w:rsid w:val="000F0F23"/>
    <w:rsid w:val="000F1050"/>
    <w:rsid w:val="000F18A5"/>
    <w:rsid w:val="000F1C4B"/>
    <w:rsid w:val="000F1C61"/>
    <w:rsid w:val="000F23ED"/>
    <w:rsid w:val="000F25D5"/>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27BE7"/>
    <w:rsid w:val="00130076"/>
    <w:rsid w:val="00130DF2"/>
    <w:rsid w:val="00131401"/>
    <w:rsid w:val="00131831"/>
    <w:rsid w:val="0013235D"/>
    <w:rsid w:val="00132468"/>
    <w:rsid w:val="00132691"/>
    <w:rsid w:val="00132965"/>
    <w:rsid w:val="00132A59"/>
    <w:rsid w:val="00132C14"/>
    <w:rsid w:val="001331CE"/>
    <w:rsid w:val="001333FF"/>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6E"/>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4CC"/>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39"/>
    <w:rsid w:val="001662A4"/>
    <w:rsid w:val="00166384"/>
    <w:rsid w:val="001665B8"/>
    <w:rsid w:val="0016670D"/>
    <w:rsid w:val="00167C21"/>
    <w:rsid w:val="00167CAE"/>
    <w:rsid w:val="0017014A"/>
    <w:rsid w:val="0017043F"/>
    <w:rsid w:val="00170B13"/>
    <w:rsid w:val="001715DF"/>
    <w:rsid w:val="00171A3A"/>
    <w:rsid w:val="00171CC3"/>
    <w:rsid w:val="00172D09"/>
    <w:rsid w:val="00173314"/>
    <w:rsid w:val="00173A70"/>
    <w:rsid w:val="00173C68"/>
    <w:rsid w:val="00174E9E"/>
    <w:rsid w:val="00174F4E"/>
    <w:rsid w:val="00174FDF"/>
    <w:rsid w:val="00175A55"/>
    <w:rsid w:val="0017617E"/>
    <w:rsid w:val="001763E3"/>
    <w:rsid w:val="001765AA"/>
    <w:rsid w:val="001766AC"/>
    <w:rsid w:val="00176EC3"/>
    <w:rsid w:val="0017733F"/>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5FC8"/>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AEE"/>
    <w:rsid w:val="001D6C84"/>
    <w:rsid w:val="001D6CE6"/>
    <w:rsid w:val="001D6ED9"/>
    <w:rsid w:val="001D6F0C"/>
    <w:rsid w:val="001D7220"/>
    <w:rsid w:val="001D7818"/>
    <w:rsid w:val="001D7AA2"/>
    <w:rsid w:val="001E040D"/>
    <w:rsid w:val="001E0778"/>
    <w:rsid w:val="001E13D2"/>
    <w:rsid w:val="001E1893"/>
    <w:rsid w:val="001E1A49"/>
    <w:rsid w:val="001E1C68"/>
    <w:rsid w:val="001E1DE4"/>
    <w:rsid w:val="001E27B6"/>
    <w:rsid w:val="001E3124"/>
    <w:rsid w:val="001E3FEC"/>
    <w:rsid w:val="001E410B"/>
    <w:rsid w:val="001E437D"/>
    <w:rsid w:val="001E4400"/>
    <w:rsid w:val="001E4CDA"/>
    <w:rsid w:val="001E536F"/>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6E0"/>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82A"/>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E5E"/>
    <w:rsid w:val="00223F32"/>
    <w:rsid w:val="00223FB6"/>
    <w:rsid w:val="00224140"/>
    <w:rsid w:val="00224236"/>
    <w:rsid w:val="00224CC7"/>
    <w:rsid w:val="00225126"/>
    <w:rsid w:val="002260D8"/>
    <w:rsid w:val="0022630F"/>
    <w:rsid w:val="00226BEE"/>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AE3"/>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915"/>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D72"/>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B7D64"/>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3E7"/>
    <w:rsid w:val="002E3888"/>
    <w:rsid w:val="002E3F7A"/>
    <w:rsid w:val="002E435F"/>
    <w:rsid w:val="002E588C"/>
    <w:rsid w:val="002E5FD4"/>
    <w:rsid w:val="002E6476"/>
    <w:rsid w:val="002E66A3"/>
    <w:rsid w:val="002E6E6D"/>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20B"/>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0C1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ED"/>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B5B"/>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7C3"/>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33C"/>
    <w:rsid w:val="00413A50"/>
    <w:rsid w:val="00413EA9"/>
    <w:rsid w:val="004143EE"/>
    <w:rsid w:val="0041442E"/>
    <w:rsid w:val="00414CB7"/>
    <w:rsid w:val="00414E7D"/>
    <w:rsid w:val="00414EDC"/>
    <w:rsid w:val="0041504D"/>
    <w:rsid w:val="00415050"/>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2B41"/>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4C69"/>
    <w:rsid w:val="00454E38"/>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214"/>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57"/>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312"/>
    <w:rsid w:val="004F46ED"/>
    <w:rsid w:val="004F4A2D"/>
    <w:rsid w:val="004F4E8A"/>
    <w:rsid w:val="004F50AA"/>
    <w:rsid w:val="004F51A2"/>
    <w:rsid w:val="004F523D"/>
    <w:rsid w:val="004F52E3"/>
    <w:rsid w:val="004F6739"/>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20C"/>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1DD"/>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B4A"/>
    <w:rsid w:val="00544D08"/>
    <w:rsid w:val="00544E3A"/>
    <w:rsid w:val="00545374"/>
    <w:rsid w:val="005453A4"/>
    <w:rsid w:val="0054549B"/>
    <w:rsid w:val="00546F0E"/>
    <w:rsid w:val="00546F3B"/>
    <w:rsid w:val="00547041"/>
    <w:rsid w:val="00547AC0"/>
    <w:rsid w:val="00550A37"/>
    <w:rsid w:val="00550B39"/>
    <w:rsid w:val="005510C8"/>
    <w:rsid w:val="0055122D"/>
    <w:rsid w:val="0055153D"/>
    <w:rsid w:val="00551728"/>
    <w:rsid w:val="00551A15"/>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4DC"/>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0B4B"/>
    <w:rsid w:val="005B2203"/>
    <w:rsid w:val="005B2F47"/>
    <w:rsid w:val="005B3624"/>
    <w:rsid w:val="005B497B"/>
    <w:rsid w:val="005B49B4"/>
    <w:rsid w:val="005B52A3"/>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347"/>
    <w:rsid w:val="005C4601"/>
    <w:rsid w:val="005C4AFF"/>
    <w:rsid w:val="005C4B67"/>
    <w:rsid w:val="005C4E6B"/>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508"/>
    <w:rsid w:val="005D6B28"/>
    <w:rsid w:val="005D6C9A"/>
    <w:rsid w:val="005D6CF6"/>
    <w:rsid w:val="005D6D0B"/>
    <w:rsid w:val="005D7250"/>
    <w:rsid w:val="005D7B02"/>
    <w:rsid w:val="005D7C2E"/>
    <w:rsid w:val="005D7CFC"/>
    <w:rsid w:val="005D7F96"/>
    <w:rsid w:val="005E000B"/>
    <w:rsid w:val="005E010C"/>
    <w:rsid w:val="005E020F"/>
    <w:rsid w:val="005E068A"/>
    <w:rsid w:val="005E07D1"/>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090"/>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56"/>
    <w:rsid w:val="005F47C1"/>
    <w:rsid w:val="005F4A12"/>
    <w:rsid w:val="005F53A2"/>
    <w:rsid w:val="005F5791"/>
    <w:rsid w:val="005F58D1"/>
    <w:rsid w:val="005F5B6E"/>
    <w:rsid w:val="005F6E23"/>
    <w:rsid w:val="005F6F07"/>
    <w:rsid w:val="005F7816"/>
    <w:rsid w:val="005F7AD8"/>
    <w:rsid w:val="006017EB"/>
    <w:rsid w:val="006024E0"/>
    <w:rsid w:val="00602807"/>
    <w:rsid w:val="00603AF4"/>
    <w:rsid w:val="00603DA4"/>
    <w:rsid w:val="00603DD7"/>
    <w:rsid w:val="00603FCA"/>
    <w:rsid w:val="006044F2"/>
    <w:rsid w:val="006045DE"/>
    <w:rsid w:val="00604A8C"/>
    <w:rsid w:val="00604F42"/>
    <w:rsid w:val="0060511F"/>
    <w:rsid w:val="00605537"/>
    <w:rsid w:val="00605858"/>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A4F"/>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80D"/>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2C19"/>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0F8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5C6"/>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374C"/>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DC"/>
    <w:rsid w:val="00694DEB"/>
    <w:rsid w:val="006950DB"/>
    <w:rsid w:val="006951D1"/>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3C9F"/>
    <w:rsid w:val="006A4962"/>
    <w:rsid w:val="006A4B90"/>
    <w:rsid w:val="006A4FBF"/>
    <w:rsid w:val="006A51A0"/>
    <w:rsid w:val="006A60E5"/>
    <w:rsid w:val="006A6961"/>
    <w:rsid w:val="006A6DBB"/>
    <w:rsid w:val="006A7118"/>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7DE"/>
    <w:rsid w:val="006B4DB8"/>
    <w:rsid w:val="006B5235"/>
    <w:rsid w:val="006B67F6"/>
    <w:rsid w:val="006B690A"/>
    <w:rsid w:val="006B6E38"/>
    <w:rsid w:val="006B775A"/>
    <w:rsid w:val="006B7AB8"/>
    <w:rsid w:val="006C0252"/>
    <w:rsid w:val="006C0671"/>
    <w:rsid w:val="006C0B50"/>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C53"/>
    <w:rsid w:val="006C4D5C"/>
    <w:rsid w:val="006C54CC"/>
    <w:rsid w:val="006C5622"/>
    <w:rsid w:val="006C56DC"/>
    <w:rsid w:val="006C56FE"/>
    <w:rsid w:val="006C57FD"/>
    <w:rsid w:val="006C59B9"/>
    <w:rsid w:val="006C5AF2"/>
    <w:rsid w:val="006C5C67"/>
    <w:rsid w:val="006C5DA0"/>
    <w:rsid w:val="006C70A3"/>
    <w:rsid w:val="006C7F3C"/>
    <w:rsid w:val="006D0748"/>
    <w:rsid w:val="006D11C7"/>
    <w:rsid w:val="006D12A2"/>
    <w:rsid w:val="006D1C1E"/>
    <w:rsid w:val="006D20AA"/>
    <w:rsid w:val="006D20DE"/>
    <w:rsid w:val="006D21AF"/>
    <w:rsid w:val="006D233D"/>
    <w:rsid w:val="006D25BA"/>
    <w:rsid w:val="006D290E"/>
    <w:rsid w:val="006D2A35"/>
    <w:rsid w:val="006D3CD5"/>
    <w:rsid w:val="006D3F69"/>
    <w:rsid w:val="006D4283"/>
    <w:rsid w:val="006D443C"/>
    <w:rsid w:val="006D4648"/>
    <w:rsid w:val="006D476D"/>
    <w:rsid w:val="006D481E"/>
    <w:rsid w:val="006D493C"/>
    <w:rsid w:val="006D508C"/>
    <w:rsid w:val="006D5E12"/>
    <w:rsid w:val="006D615E"/>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2CA4"/>
    <w:rsid w:val="006F316D"/>
    <w:rsid w:val="006F36BD"/>
    <w:rsid w:val="006F397A"/>
    <w:rsid w:val="006F3B27"/>
    <w:rsid w:val="006F4C47"/>
    <w:rsid w:val="006F4E10"/>
    <w:rsid w:val="006F4E94"/>
    <w:rsid w:val="006F5741"/>
    <w:rsid w:val="006F6496"/>
    <w:rsid w:val="006F6C02"/>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2DF"/>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2AD"/>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9E2"/>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0CA"/>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047"/>
    <w:rsid w:val="007B42C9"/>
    <w:rsid w:val="007B56C9"/>
    <w:rsid w:val="007B6273"/>
    <w:rsid w:val="007B653E"/>
    <w:rsid w:val="007B68A2"/>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5FD8"/>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99E"/>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127"/>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598"/>
    <w:rsid w:val="00841995"/>
    <w:rsid w:val="00841F4E"/>
    <w:rsid w:val="008421A5"/>
    <w:rsid w:val="00842901"/>
    <w:rsid w:val="00842A53"/>
    <w:rsid w:val="0084300C"/>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0AC"/>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262"/>
    <w:rsid w:val="00884654"/>
    <w:rsid w:val="008848DF"/>
    <w:rsid w:val="00884995"/>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50D"/>
    <w:rsid w:val="008929B6"/>
    <w:rsid w:val="00894478"/>
    <w:rsid w:val="00894990"/>
    <w:rsid w:val="00894C09"/>
    <w:rsid w:val="00894D72"/>
    <w:rsid w:val="008957F8"/>
    <w:rsid w:val="00895883"/>
    <w:rsid w:val="008959F4"/>
    <w:rsid w:val="00895A0E"/>
    <w:rsid w:val="00896C20"/>
    <w:rsid w:val="00897111"/>
    <w:rsid w:val="00897274"/>
    <w:rsid w:val="00897A76"/>
    <w:rsid w:val="00897C80"/>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8AF"/>
    <w:rsid w:val="008B0D69"/>
    <w:rsid w:val="008B0F94"/>
    <w:rsid w:val="008B1474"/>
    <w:rsid w:val="008B2329"/>
    <w:rsid w:val="008B2D8C"/>
    <w:rsid w:val="008B371A"/>
    <w:rsid w:val="008B39CF"/>
    <w:rsid w:val="008B3A10"/>
    <w:rsid w:val="008B3C24"/>
    <w:rsid w:val="008B4137"/>
    <w:rsid w:val="008B422A"/>
    <w:rsid w:val="008B4257"/>
    <w:rsid w:val="008B43D8"/>
    <w:rsid w:val="008B44B3"/>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C8E"/>
    <w:rsid w:val="008E2159"/>
    <w:rsid w:val="008E2242"/>
    <w:rsid w:val="008E22BA"/>
    <w:rsid w:val="008E295A"/>
    <w:rsid w:val="008E2CCA"/>
    <w:rsid w:val="008E2D68"/>
    <w:rsid w:val="008E2FD8"/>
    <w:rsid w:val="008E3291"/>
    <w:rsid w:val="008E3AD1"/>
    <w:rsid w:val="008E3BFF"/>
    <w:rsid w:val="008E3E45"/>
    <w:rsid w:val="008E3F2D"/>
    <w:rsid w:val="008E446C"/>
    <w:rsid w:val="008E4550"/>
    <w:rsid w:val="008E45D9"/>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0CE"/>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7F3"/>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2FA3"/>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5C5"/>
    <w:rsid w:val="00995746"/>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171"/>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6FB4"/>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88C"/>
    <w:rsid w:val="00A55BB0"/>
    <w:rsid w:val="00A55C45"/>
    <w:rsid w:val="00A561FA"/>
    <w:rsid w:val="00A56486"/>
    <w:rsid w:val="00A5687B"/>
    <w:rsid w:val="00A56C8F"/>
    <w:rsid w:val="00A57E6D"/>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84F"/>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2DE5"/>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19A"/>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9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5A2"/>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AE4"/>
    <w:rsid w:val="00B06BF7"/>
    <w:rsid w:val="00B0741B"/>
    <w:rsid w:val="00B077EB"/>
    <w:rsid w:val="00B10624"/>
    <w:rsid w:val="00B10B67"/>
    <w:rsid w:val="00B11C08"/>
    <w:rsid w:val="00B11EDD"/>
    <w:rsid w:val="00B122F0"/>
    <w:rsid w:val="00B1233B"/>
    <w:rsid w:val="00B12368"/>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67F3"/>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2D60"/>
    <w:rsid w:val="00B53011"/>
    <w:rsid w:val="00B5389F"/>
    <w:rsid w:val="00B545C2"/>
    <w:rsid w:val="00B54A79"/>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4F3F"/>
    <w:rsid w:val="00B65014"/>
    <w:rsid w:val="00B65017"/>
    <w:rsid w:val="00B6551B"/>
    <w:rsid w:val="00B655CD"/>
    <w:rsid w:val="00B65AB8"/>
    <w:rsid w:val="00B65ABE"/>
    <w:rsid w:val="00B664AE"/>
    <w:rsid w:val="00B66C38"/>
    <w:rsid w:val="00B670F6"/>
    <w:rsid w:val="00B6745D"/>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D2A"/>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20D"/>
    <w:rsid w:val="00BB0773"/>
    <w:rsid w:val="00BB082A"/>
    <w:rsid w:val="00BB14D5"/>
    <w:rsid w:val="00BB20F0"/>
    <w:rsid w:val="00BB2419"/>
    <w:rsid w:val="00BB25E4"/>
    <w:rsid w:val="00BB29DF"/>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D4"/>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4FCB"/>
    <w:rsid w:val="00BD512E"/>
    <w:rsid w:val="00BD5527"/>
    <w:rsid w:val="00BD567E"/>
    <w:rsid w:val="00BD5D47"/>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8B4"/>
    <w:rsid w:val="00BE6DD3"/>
    <w:rsid w:val="00BE70CD"/>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6A5"/>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3AF3"/>
    <w:rsid w:val="00C24505"/>
    <w:rsid w:val="00C24B8B"/>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9F5"/>
    <w:rsid w:val="00C42B1A"/>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2E34"/>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795"/>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58A"/>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3544"/>
    <w:rsid w:val="00C941F5"/>
    <w:rsid w:val="00C94356"/>
    <w:rsid w:val="00C94786"/>
    <w:rsid w:val="00C9499E"/>
    <w:rsid w:val="00C94E27"/>
    <w:rsid w:val="00C9523F"/>
    <w:rsid w:val="00C95343"/>
    <w:rsid w:val="00C955F5"/>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AB4"/>
    <w:rsid w:val="00CA3B6C"/>
    <w:rsid w:val="00CA404E"/>
    <w:rsid w:val="00CA432B"/>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974"/>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001"/>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25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1D6"/>
    <w:rsid w:val="00CF6DB8"/>
    <w:rsid w:val="00CF70CA"/>
    <w:rsid w:val="00CF7A5C"/>
    <w:rsid w:val="00CF7DFF"/>
    <w:rsid w:val="00CF7FE6"/>
    <w:rsid w:val="00D00605"/>
    <w:rsid w:val="00D00C7E"/>
    <w:rsid w:val="00D00D5C"/>
    <w:rsid w:val="00D01118"/>
    <w:rsid w:val="00D01220"/>
    <w:rsid w:val="00D01236"/>
    <w:rsid w:val="00D014C0"/>
    <w:rsid w:val="00D01C1B"/>
    <w:rsid w:val="00D020EE"/>
    <w:rsid w:val="00D02688"/>
    <w:rsid w:val="00D02CAE"/>
    <w:rsid w:val="00D02DA8"/>
    <w:rsid w:val="00D033FB"/>
    <w:rsid w:val="00D03456"/>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2CAF"/>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0D2C"/>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B1A"/>
    <w:rsid w:val="00D36D93"/>
    <w:rsid w:val="00D36DFE"/>
    <w:rsid w:val="00D37433"/>
    <w:rsid w:val="00D37B7C"/>
    <w:rsid w:val="00D41A65"/>
    <w:rsid w:val="00D41FB2"/>
    <w:rsid w:val="00D42983"/>
    <w:rsid w:val="00D4386A"/>
    <w:rsid w:val="00D43FDA"/>
    <w:rsid w:val="00D44B30"/>
    <w:rsid w:val="00D453BD"/>
    <w:rsid w:val="00D45765"/>
    <w:rsid w:val="00D45791"/>
    <w:rsid w:val="00D4579A"/>
    <w:rsid w:val="00D459D4"/>
    <w:rsid w:val="00D45A6F"/>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05B"/>
    <w:rsid w:val="00D656BA"/>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3C0"/>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1C3"/>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ACF"/>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7DE"/>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62B"/>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41"/>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34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2FC4"/>
    <w:rsid w:val="00E830C7"/>
    <w:rsid w:val="00E83750"/>
    <w:rsid w:val="00E84113"/>
    <w:rsid w:val="00E84546"/>
    <w:rsid w:val="00E85358"/>
    <w:rsid w:val="00E854A8"/>
    <w:rsid w:val="00E854CC"/>
    <w:rsid w:val="00E85608"/>
    <w:rsid w:val="00E859C6"/>
    <w:rsid w:val="00E85BB3"/>
    <w:rsid w:val="00E86C0A"/>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D9E"/>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27"/>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58B"/>
    <w:rsid w:val="00ED0784"/>
    <w:rsid w:val="00ED07A3"/>
    <w:rsid w:val="00ED0AF4"/>
    <w:rsid w:val="00ED0E3F"/>
    <w:rsid w:val="00ED1044"/>
    <w:rsid w:val="00ED1562"/>
    <w:rsid w:val="00ED15CF"/>
    <w:rsid w:val="00ED1AD2"/>
    <w:rsid w:val="00ED24CC"/>
    <w:rsid w:val="00ED2645"/>
    <w:rsid w:val="00ED28A7"/>
    <w:rsid w:val="00ED3487"/>
    <w:rsid w:val="00ED3815"/>
    <w:rsid w:val="00ED39A9"/>
    <w:rsid w:val="00ED3E3D"/>
    <w:rsid w:val="00ED3F69"/>
    <w:rsid w:val="00ED44A4"/>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0CEC"/>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5F"/>
    <w:rsid w:val="00F06569"/>
    <w:rsid w:val="00F066BF"/>
    <w:rsid w:val="00F07912"/>
    <w:rsid w:val="00F07C01"/>
    <w:rsid w:val="00F102D4"/>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32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4DF"/>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25"/>
    <w:rsid w:val="00F505E1"/>
    <w:rsid w:val="00F5129E"/>
    <w:rsid w:val="00F51B63"/>
    <w:rsid w:val="00F531AA"/>
    <w:rsid w:val="00F533A1"/>
    <w:rsid w:val="00F53BA7"/>
    <w:rsid w:val="00F549B4"/>
    <w:rsid w:val="00F54C36"/>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A44"/>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1A7"/>
    <w:rsid w:val="00F906BB"/>
    <w:rsid w:val="00F90718"/>
    <w:rsid w:val="00F907D2"/>
    <w:rsid w:val="00F9092D"/>
    <w:rsid w:val="00F90D61"/>
    <w:rsid w:val="00F914F0"/>
    <w:rsid w:val="00F92197"/>
    <w:rsid w:val="00F923EF"/>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0F96"/>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2E7D"/>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143151C1-3D43-461E-BFDC-A13081EB2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6739"/>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qFormat/>
    <w:rsid w:val="000C7E6C"/>
    <w:rPr>
      <w:sz w:val="21"/>
      <w:szCs w:val="21"/>
    </w:rPr>
  </w:style>
  <w:style w:type="paragraph" w:styleId="af1">
    <w:name w:val="annotation text"/>
    <w:basedOn w:val="a"/>
    <w:link w:val="af2"/>
    <w:uiPriority w:val="99"/>
    <w:unhideWhenUsed/>
    <w:qFormat/>
    <w:rsid w:val="000C7E6C"/>
  </w:style>
  <w:style w:type="character" w:customStyle="1" w:styleId="af2">
    <w:name w:val="批注文字 字符"/>
    <w:basedOn w:val="a0"/>
    <w:link w:val="af1"/>
    <w:uiPriority w:val="99"/>
    <w:qFormat/>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목록단락"/>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 w:type="paragraph" w:customStyle="1" w:styleId="Proposal">
    <w:name w:val="Proposal"/>
    <w:basedOn w:val="a"/>
    <w:link w:val="ProposalChar"/>
    <w:qFormat/>
    <w:rsid w:val="00765424"/>
    <w:pPr>
      <w:tabs>
        <w:tab w:val="left" w:pos="1701"/>
      </w:tabs>
      <w:overflowPunct w:val="0"/>
      <w:autoSpaceDE w:val="0"/>
      <w:autoSpaceDN w:val="0"/>
      <w:adjustRightInd w:val="0"/>
      <w:spacing w:after="120"/>
      <w:jc w:val="both"/>
      <w:textAlignment w:val="baseline"/>
    </w:pPr>
    <w:rPr>
      <w:rFonts w:ascii="Arial" w:eastAsia="宋体" w:hAnsi="Arial"/>
      <w:b/>
      <w:bCs/>
      <w:sz w:val="20"/>
      <w:szCs w:val="20"/>
      <w:lang w:val="en-GB"/>
    </w:rPr>
  </w:style>
  <w:style w:type="character" w:customStyle="1" w:styleId="ProposalChar">
    <w:name w:val="Proposal Char"/>
    <w:link w:val="Proposal"/>
    <w:qFormat/>
    <w:rsid w:val="00765424"/>
    <w:rPr>
      <w:rFonts w:ascii="Arial" w:eastAsia="宋体" w:hAnsi="Arial"/>
      <w:b/>
      <w:bCs/>
      <w:lang w:val="en-GB"/>
    </w:rPr>
  </w:style>
  <w:style w:type="character" w:customStyle="1" w:styleId="normaltextrun">
    <w:name w:val="normaltextrun"/>
    <w:basedOn w:val="a0"/>
    <w:rsid w:val="00937145"/>
  </w:style>
  <w:style w:type="paragraph" w:customStyle="1" w:styleId="Comments">
    <w:name w:val="Comments"/>
    <w:basedOn w:val="a"/>
    <w:link w:val="CommentsChar"/>
    <w:qFormat/>
    <w:rsid w:val="005359C5"/>
    <w:pPr>
      <w:spacing w:before="40"/>
    </w:pPr>
    <w:rPr>
      <w:rFonts w:ascii="Arial" w:eastAsia="MS Mincho" w:hAnsi="Arial"/>
      <w:i/>
      <w:noProof/>
      <w:sz w:val="18"/>
      <w:lang w:val="en-GB" w:eastAsia="en-GB"/>
    </w:rPr>
  </w:style>
  <w:style w:type="character" w:customStyle="1" w:styleId="CommentsChar">
    <w:name w:val="Comments Char"/>
    <w:link w:val="Comments"/>
    <w:qFormat/>
    <w:rsid w:val="005359C5"/>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13906894">
      <w:bodyDiv w:val="1"/>
      <w:marLeft w:val="0"/>
      <w:marRight w:val="0"/>
      <w:marTop w:val="0"/>
      <w:marBottom w:val="0"/>
      <w:divBdr>
        <w:top w:val="none" w:sz="0" w:space="0" w:color="auto"/>
        <w:left w:val="none" w:sz="0" w:space="0" w:color="auto"/>
        <w:bottom w:val="none" w:sz="0" w:space="0" w:color="auto"/>
        <w:right w:val="none" w:sz="0" w:space="0" w:color="auto"/>
      </w:divBdr>
      <w:divsChild>
        <w:div w:id="376786279">
          <w:marLeft w:val="0"/>
          <w:marRight w:val="0"/>
          <w:marTop w:val="0"/>
          <w:marBottom w:val="0"/>
          <w:divBdr>
            <w:top w:val="none" w:sz="0" w:space="0" w:color="auto"/>
            <w:left w:val="none" w:sz="0" w:space="0" w:color="auto"/>
            <w:bottom w:val="none" w:sz="0" w:space="0" w:color="auto"/>
            <w:right w:val="none" w:sz="0" w:space="0" w:color="auto"/>
          </w:divBdr>
        </w:div>
      </w:divsChild>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164130043">
      <w:bodyDiv w:val="1"/>
      <w:marLeft w:val="0"/>
      <w:marRight w:val="0"/>
      <w:marTop w:val="0"/>
      <w:marBottom w:val="0"/>
      <w:divBdr>
        <w:top w:val="none" w:sz="0" w:space="0" w:color="auto"/>
        <w:left w:val="none" w:sz="0" w:space="0" w:color="auto"/>
        <w:bottom w:val="none" w:sz="0" w:space="0" w:color="auto"/>
        <w:right w:val="none" w:sz="0" w:space="0" w:color="auto"/>
      </w:divBdr>
      <w:divsChild>
        <w:div w:id="1688679077">
          <w:marLeft w:val="0"/>
          <w:marRight w:val="0"/>
          <w:marTop w:val="0"/>
          <w:marBottom w:val="0"/>
          <w:divBdr>
            <w:top w:val="none" w:sz="0" w:space="0" w:color="auto"/>
            <w:left w:val="none" w:sz="0" w:space="0" w:color="auto"/>
            <w:bottom w:val="none" w:sz="0" w:space="0" w:color="auto"/>
            <w:right w:val="none" w:sz="0" w:space="0" w:color="auto"/>
          </w:divBdr>
        </w:div>
      </w:divsChild>
    </w:div>
    <w:div w:id="199754583">
      <w:bodyDiv w:val="1"/>
      <w:marLeft w:val="0"/>
      <w:marRight w:val="0"/>
      <w:marTop w:val="0"/>
      <w:marBottom w:val="0"/>
      <w:divBdr>
        <w:top w:val="none" w:sz="0" w:space="0" w:color="auto"/>
        <w:left w:val="none" w:sz="0" w:space="0" w:color="auto"/>
        <w:bottom w:val="none" w:sz="0" w:space="0" w:color="auto"/>
        <w:right w:val="none" w:sz="0" w:space="0" w:color="auto"/>
      </w:divBdr>
      <w:divsChild>
        <w:div w:id="330378463">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49913440">
      <w:bodyDiv w:val="1"/>
      <w:marLeft w:val="0"/>
      <w:marRight w:val="0"/>
      <w:marTop w:val="0"/>
      <w:marBottom w:val="0"/>
      <w:divBdr>
        <w:top w:val="none" w:sz="0" w:space="0" w:color="auto"/>
        <w:left w:val="none" w:sz="0" w:space="0" w:color="auto"/>
        <w:bottom w:val="none" w:sz="0" w:space="0" w:color="auto"/>
        <w:right w:val="none" w:sz="0" w:space="0" w:color="auto"/>
      </w:divBdr>
      <w:divsChild>
        <w:div w:id="1314287190">
          <w:marLeft w:val="0"/>
          <w:marRight w:val="0"/>
          <w:marTop w:val="0"/>
          <w:marBottom w:val="0"/>
          <w:divBdr>
            <w:top w:val="none" w:sz="0" w:space="0" w:color="auto"/>
            <w:left w:val="none" w:sz="0" w:space="0" w:color="auto"/>
            <w:bottom w:val="none" w:sz="0" w:space="0" w:color="auto"/>
            <w:right w:val="none" w:sz="0" w:space="0" w:color="auto"/>
          </w:divBdr>
        </w:div>
      </w:divsChild>
    </w:div>
    <w:div w:id="363678540">
      <w:bodyDiv w:val="1"/>
      <w:marLeft w:val="0"/>
      <w:marRight w:val="0"/>
      <w:marTop w:val="0"/>
      <w:marBottom w:val="0"/>
      <w:divBdr>
        <w:top w:val="none" w:sz="0" w:space="0" w:color="auto"/>
        <w:left w:val="none" w:sz="0" w:space="0" w:color="auto"/>
        <w:bottom w:val="none" w:sz="0" w:space="0" w:color="auto"/>
        <w:right w:val="none" w:sz="0" w:space="0" w:color="auto"/>
      </w:divBdr>
      <w:divsChild>
        <w:div w:id="2056663">
          <w:marLeft w:val="0"/>
          <w:marRight w:val="0"/>
          <w:marTop w:val="0"/>
          <w:marBottom w:val="0"/>
          <w:divBdr>
            <w:top w:val="none" w:sz="0" w:space="0" w:color="auto"/>
            <w:left w:val="none" w:sz="0" w:space="0" w:color="auto"/>
            <w:bottom w:val="none" w:sz="0" w:space="0" w:color="auto"/>
            <w:right w:val="none" w:sz="0" w:space="0" w:color="auto"/>
          </w:divBdr>
        </w:div>
      </w:divsChild>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468520936">
      <w:bodyDiv w:val="1"/>
      <w:marLeft w:val="0"/>
      <w:marRight w:val="0"/>
      <w:marTop w:val="0"/>
      <w:marBottom w:val="0"/>
      <w:divBdr>
        <w:top w:val="none" w:sz="0" w:space="0" w:color="auto"/>
        <w:left w:val="none" w:sz="0" w:space="0" w:color="auto"/>
        <w:bottom w:val="none" w:sz="0" w:space="0" w:color="auto"/>
        <w:right w:val="none" w:sz="0" w:space="0" w:color="auto"/>
      </w:divBdr>
      <w:divsChild>
        <w:div w:id="1656715570">
          <w:marLeft w:val="0"/>
          <w:marRight w:val="0"/>
          <w:marTop w:val="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26529859">
      <w:bodyDiv w:val="1"/>
      <w:marLeft w:val="0"/>
      <w:marRight w:val="0"/>
      <w:marTop w:val="0"/>
      <w:marBottom w:val="0"/>
      <w:divBdr>
        <w:top w:val="none" w:sz="0" w:space="0" w:color="auto"/>
        <w:left w:val="none" w:sz="0" w:space="0" w:color="auto"/>
        <w:bottom w:val="none" w:sz="0" w:space="0" w:color="auto"/>
        <w:right w:val="none" w:sz="0" w:space="0" w:color="auto"/>
      </w:divBdr>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854032307">
      <w:bodyDiv w:val="1"/>
      <w:marLeft w:val="0"/>
      <w:marRight w:val="0"/>
      <w:marTop w:val="0"/>
      <w:marBottom w:val="0"/>
      <w:divBdr>
        <w:top w:val="none" w:sz="0" w:space="0" w:color="auto"/>
        <w:left w:val="none" w:sz="0" w:space="0" w:color="auto"/>
        <w:bottom w:val="none" w:sz="0" w:space="0" w:color="auto"/>
        <w:right w:val="none" w:sz="0" w:space="0" w:color="auto"/>
      </w:divBdr>
      <w:divsChild>
        <w:div w:id="1786385084">
          <w:marLeft w:val="0"/>
          <w:marRight w:val="0"/>
          <w:marTop w:val="0"/>
          <w:marBottom w:val="0"/>
          <w:divBdr>
            <w:top w:val="none" w:sz="0" w:space="0" w:color="auto"/>
            <w:left w:val="none" w:sz="0" w:space="0" w:color="auto"/>
            <w:bottom w:val="none" w:sz="0" w:space="0" w:color="auto"/>
            <w:right w:val="none" w:sz="0" w:space="0" w:color="auto"/>
          </w:divBdr>
        </w:div>
      </w:divsChild>
    </w:div>
    <w:div w:id="887913402">
      <w:bodyDiv w:val="1"/>
      <w:marLeft w:val="0"/>
      <w:marRight w:val="0"/>
      <w:marTop w:val="0"/>
      <w:marBottom w:val="0"/>
      <w:divBdr>
        <w:top w:val="none" w:sz="0" w:space="0" w:color="auto"/>
        <w:left w:val="none" w:sz="0" w:space="0" w:color="auto"/>
        <w:bottom w:val="none" w:sz="0" w:space="0" w:color="auto"/>
        <w:right w:val="none" w:sz="0" w:space="0" w:color="auto"/>
      </w:divBdr>
      <w:divsChild>
        <w:div w:id="1006983202">
          <w:marLeft w:val="0"/>
          <w:marRight w:val="0"/>
          <w:marTop w:val="0"/>
          <w:marBottom w:val="0"/>
          <w:divBdr>
            <w:top w:val="none" w:sz="0" w:space="0" w:color="auto"/>
            <w:left w:val="none" w:sz="0" w:space="0" w:color="auto"/>
            <w:bottom w:val="none" w:sz="0" w:space="0" w:color="auto"/>
            <w:right w:val="none" w:sz="0" w:space="0" w:color="auto"/>
          </w:divBdr>
        </w:div>
      </w:divsChild>
    </w:div>
    <w:div w:id="912131134">
      <w:bodyDiv w:val="1"/>
      <w:marLeft w:val="0"/>
      <w:marRight w:val="0"/>
      <w:marTop w:val="0"/>
      <w:marBottom w:val="0"/>
      <w:divBdr>
        <w:top w:val="none" w:sz="0" w:space="0" w:color="auto"/>
        <w:left w:val="none" w:sz="0" w:space="0" w:color="auto"/>
        <w:bottom w:val="none" w:sz="0" w:space="0" w:color="auto"/>
        <w:right w:val="none" w:sz="0" w:space="0" w:color="auto"/>
      </w:divBdr>
      <w:divsChild>
        <w:div w:id="1192719856">
          <w:marLeft w:val="0"/>
          <w:marRight w:val="0"/>
          <w:marTop w:val="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996809331">
      <w:bodyDiv w:val="1"/>
      <w:marLeft w:val="0"/>
      <w:marRight w:val="0"/>
      <w:marTop w:val="0"/>
      <w:marBottom w:val="0"/>
      <w:divBdr>
        <w:top w:val="none" w:sz="0" w:space="0" w:color="auto"/>
        <w:left w:val="none" w:sz="0" w:space="0" w:color="auto"/>
        <w:bottom w:val="none" w:sz="0" w:space="0" w:color="auto"/>
        <w:right w:val="none" w:sz="0" w:space="0" w:color="auto"/>
      </w:divBdr>
      <w:divsChild>
        <w:div w:id="470752563">
          <w:marLeft w:val="0"/>
          <w:marRight w:val="0"/>
          <w:marTop w:val="0"/>
          <w:marBottom w:val="0"/>
          <w:divBdr>
            <w:top w:val="none" w:sz="0" w:space="0" w:color="auto"/>
            <w:left w:val="none" w:sz="0" w:space="0" w:color="auto"/>
            <w:bottom w:val="none" w:sz="0" w:space="0" w:color="auto"/>
            <w:right w:val="none" w:sz="0" w:space="0" w:color="auto"/>
          </w:divBdr>
        </w:div>
      </w:divsChild>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2314037">
      <w:bodyDiv w:val="1"/>
      <w:marLeft w:val="0"/>
      <w:marRight w:val="0"/>
      <w:marTop w:val="0"/>
      <w:marBottom w:val="0"/>
      <w:divBdr>
        <w:top w:val="none" w:sz="0" w:space="0" w:color="auto"/>
        <w:left w:val="none" w:sz="0" w:space="0" w:color="auto"/>
        <w:bottom w:val="none" w:sz="0" w:space="0" w:color="auto"/>
        <w:right w:val="none" w:sz="0" w:space="0" w:color="auto"/>
      </w:divBdr>
      <w:divsChild>
        <w:div w:id="694035260">
          <w:marLeft w:val="0"/>
          <w:marRight w:val="0"/>
          <w:marTop w:val="0"/>
          <w:marBottom w:val="0"/>
          <w:divBdr>
            <w:top w:val="none" w:sz="0" w:space="0" w:color="auto"/>
            <w:left w:val="none" w:sz="0" w:space="0" w:color="auto"/>
            <w:bottom w:val="none" w:sz="0" w:space="0" w:color="auto"/>
            <w:right w:val="none" w:sz="0" w:space="0" w:color="auto"/>
          </w:divBdr>
        </w:div>
      </w:divsChild>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01144648">
      <w:bodyDiv w:val="1"/>
      <w:marLeft w:val="0"/>
      <w:marRight w:val="0"/>
      <w:marTop w:val="0"/>
      <w:marBottom w:val="0"/>
      <w:divBdr>
        <w:top w:val="none" w:sz="0" w:space="0" w:color="auto"/>
        <w:left w:val="none" w:sz="0" w:space="0" w:color="auto"/>
        <w:bottom w:val="none" w:sz="0" w:space="0" w:color="auto"/>
        <w:right w:val="none" w:sz="0" w:space="0" w:color="auto"/>
      </w:divBdr>
      <w:divsChild>
        <w:div w:id="779688096">
          <w:marLeft w:val="0"/>
          <w:marRight w:val="0"/>
          <w:marTop w:val="0"/>
          <w:marBottom w:val="0"/>
          <w:divBdr>
            <w:top w:val="none" w:sz="0" w:space="0" w:color="auto"/>
            <w:left w:val="none" w:sz="0" w:space="0" w:color="auto"/>
            <w:bottom w:val="none" w:sz="0" w:space="0" w:color="auto"/>
            <w:right w:val="none" w:sz="0" w:space="0" w:color="auto"/>
          </w:divBdr>
        </w:div>
      </w:divsChild>
    </w:div>
    <w:div w:id="1109818181">
      <w:bodyDiv w:val="1"/>
      <w:marLeft w:val="0"/>
      <w:marRight w:val="0"/>
      <w:marTop w:val="0"/>
      <w:marBottom w:val="0"/>
      <w:divBdr>
        <w:top w:val="none" w:sz="0" w:space="0" w:color="auto"/>
        <w:left w:val="none" w:sz="0" w:space="0" w:color="auto"/>
        <w:bottom w:val="none" w:sz="0" w:space="0" w:color="auto"/>
        <w:right w:val="none" w:sz="0" w:space="0" w:color="auto"/>
      </w:divBdr>
      <w:divsChild>
        <w:div w:id="682711718">
          <w:marLeft w:val="0"/>
          <w:marRight w:val="0"/>
          <w:marTop w:val="0"/>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98007042">
      <w:bodyDiv w:val="1"/>
      <w:marLeft w:val="0"/>
      <w:marRight w:val="0"/>
      <w:marTop w:val="0"/>
      <w:marBottom w:val="0"/>
      <w:divBdr>
        <w:top w:val="none" w:sz="0" w:space="0" w:color="auto"/>
        <w:left w:val="none" w:sz="0" w:space="0" w:color="auto"/>
        <w:bottom w:val="none" w:sz="0" w:space="0" w:color="auto"/>
        <w:right w:val="none" w:sz="0" w:space="0" w:color="auto"/>
      </w:divBdr>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20556614">
      <w:bodyDiv w:val="1"/>
      <w:marLeft w:val="0"/>
      <w:marRight w:val="0"/>
      <w:marTop w:val="0"/>
      <w:marBottom w:val="0"/>
      <w:divBdr>
        <w:top w:val="none" w:sz="0" w:space="0" w:color="auto"/>
        <w:left w:val="none" w:sz="0" w:space="0" w:color="auto"/>
        <w:bottom w:val="none" w:sz="0" w:space="0" w:color="auto"/>
        <w:right w:val="none" w:sz="0" w:space="0" w:color="auto"/>
      </w:divBdr>
    </w:div>
    <w:div w:id="1233781752">
      <w:bodyDiv w:val="1"/>
      <w:marLeft w:val="0"/>
      <w:marRight w:val="0"/>
      <w:marTop w:val="0"/>
      <w:marBottom w:val="0"/>
      <w:divBdr>
        <w:top w:val="none" w:sz="0" w:space="0" w:color="auto"/>
        <w:left w:val="none" w:sz="0" w:space="0" w:color="auto"/>
        <w:bottom w:val="none" w:sz="0" w:space="0" w:color="auto"/>
        <w:right w:val="none" w:sz="0" w:space="0" w:color="auto"/>
      </w:divBdr>
      <w:divsChild>
        <w:div w:id="1062094401">
          <w:marLeft w:val="0"/>
          <w:marRight w:val="0"/>
          <w:marTop w:val="0"/>
          <w:marBottom w:val="0"/>
          <w:divBdr>
            <w:top w:val="none" w:sz="0" w:space="0" w:color="auto"/>
            <w:left w:val="none" w:sz="0" w:space="0" w:color="auto"/>
            <w:bottom w:val="none" w:sz="0" w:space="0" w:color="auto"/>
            <w:right w:val="none" w:sz="0" w:space="0" w:color="auto"/>
          </w:divBdr>
        </w:div>
      </w:divsChild>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43904294">
      <w:bodyDiv w:val="1"/>
      <w:marLeft w:val="0"/>
      <w:marRight w:val="0"/>
      <w:marTop w:val="0"/>
      <w:marBottom w:val="0"/>
      <w:divBdr>
        <w:top w:val="none" w:sz="0" w:space="0" w:color="auto"/>
        <w:left w:val="none" w:sz="0" w:space="0" w:color="auto"/>
        <w:bottom w:val="none" w:sz="0" w:space="0" w:color="auto"/>
        <w:right w:val="none" w:sz="0" w:space="0" w:color="auto"/>
      </w:divBdr>
    </w:div>
    <w:div w:id="1266500355">
      <w:bodyDiv w:val="1"/>
      <w:marLeft w:val="0"/>
      <w:marRight w:val="0"/>
      <w:marTop w:val="0"/>
      <w:marBottom w:val="0"/>
      <w:divBdr>
        <w:top w:val="none" w:sz="0" w:space="0" w:color="auto"/>
        <w:left w:val="none" w:sz="0" w:space="0" w:color="auto"/>
        <w:bottom w:val="none" w:sz="0" w:space="0" w:color="auto"/>
        <w:right w:val="none" w:sz="0" w:space="0" w:color="auto"/>
      </w:divBdr>
      <w:divsChild>
        <w:div w:id="1752316807">
          <w:marLeft w:val="0"/>
          <w:marRight w:val="0"/>
          <w:marTop w:val="0"/>
          <w:marBottom w:val="0"/>
          <w:divBdr>
            <w:top w:val="none" w:sz="0" w:space="0" w:color="auto"/>
            <w:left w:val="none" w:sz="0" w:space="0" w:color="auto"/>
            <w:bottom w:val="none" w:sz="0" w:space="0" w:color="auto"/>
            <w:right w:val="none" w:sz="0" w:space="0" w:color="auto"/>
          </w:divBdr>
        </w:div>
      </w:divsChild>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6009520">
      <w:bodyDiv w:val="1"/>
      <w:marLeft w:val="0"/>
      <w:marRight w:val="0"/>
      <w:marTop w:val="0"/>
      <w:marBottom w:val="0"/>
      <w:divBdr>
        <w:top w:val="none" w:sz="0" w:space="0" w:color="auto"/>
        <w:left w:val="none" w:sz="0" w:space="0" w:color="auto"/>
        <w:bottom w:val="none" w:sz="0" w:space="0" w:color="auto"/>
        <w:right w:val="none" w:sz="0" w:space="0" w:color="auto"/>
      </w:divBdr>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0059264">
      <w:bodyDiv w:val="1"/>
      <w:marLeft w:val="0"/>
      <w:marRight w:val="0"/>
      <w:marTop w:val="0"/>
      <w:marBottom w:val="0"/>
      <w:divBdr>
        <w:top w:val="none" w:sz="0" w:space="0" w:color="auto"/>
        <w:left w:val="none" w:sz="0" w:space="0" w:color="auto"/>
        <w:bottom w:val="none" w:sz="0" w:space="0" w:color="auto"/>
        <w:right w:val="none" w:sz="0" w:space="0" w:color="auto"/>
      </w:divBdr>
      <w:divsChild>
        <w:div w:id="816800146">
          <w:marLeft w:val="0"/>
          <w:marRight w:val="0"/>
          <w:marTop w:val="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20283492">
      <w:bodyDiv w:val="1"/>
      <w:marLeft w:val="0"/>
      <w:marRight w:val="0"/>
      <w:marTop w:val="0"/>
      <w:marBottom w:val="0"/>
      <w:divBdr>
        <w:top w:val="none" w:sz="0" w:space="0" w:color="auto"/>
        <w:left w:val="none" w:sz="0" w:space="0" w:color="auto"/>
        <w:bottom w:val="none" w:sz="0" w:space="0" w:color="auto"/>
        <w:right w:val="none" w:sz="0" w:space="0" w:color="auto"/>
      </w:divBdr>
      <w:divsChild>
        <w:div w:id="1376461882">
          <w:marLeft w:val="0"/>
          <w:marRight w:val="0"/>
          <w:marTop w:val="0"/>
          <w:marBottom w:val="0"/>
          <w:divBdr>
            <w:top w:val="none" w:sz="0" w:space="0" w:color="auto"/>
            <w:left w:val="none" w:sz="0" w:space="0" w:color="auto"/>
            <w:bottom w:val="none" w:sz="0" w:space="0" w:color="auto"/>
            <w:right w:val="none" w:sz="0" w:space="0" w:color="auto"/>
          </w:divBdr>
        </w:div>
      </w:divsChild>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47729500">
      <w:bodyDiv w:val="1"/>
      <w:marLeft w:val="0"/>
      <w:marRight w:val="0"/>
      <w:marTop w:val="0"/>
      <w:marBottom w:val="0"/>
      <w:divBdr>
        <w:top w:val="none" w:sz="0" w:space="0" w:color="auto"/>
        <w:left w:val="none" w:sz="0" w:space="0" w:color="auto"/>
        <w:bottom w:val="none" w:sz="0" w:space="0" w:color="auto"/>
        <w:right w:val="none" w:sz="0" w:space="0" w:color="auto"/>
      </w:divBdr>
      <w:divsChild>
        <w:div w:id="885721732">
          <w:marLeft w:val="0"/>
          <w:marRight w:val="0"/>
          <w:marTop w:val="0"/>
          <w:marBottom w:val="0"/>
          <w:divBdr>
            <w:top w:val="none" w:sz="0" w:space="0" w:color="auto"/>
            <w:left w:val="none" w:sz="0" w:space="0" w:color="auto"/>
            <w:bottom w:val="none" w:sz="0" w:space="0" w:color="auto"/>
            <w:right w:val="none" w:sz="0" w:space="0" w:color="auto"/>
          </w:divBdr>
        </w:div>
      </w:divsChild>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855337653">
      <w:bodyDiv w:val="1"/>
      <w:marLeft w:val="0"/>
      <w:marRight w:val="0"/>
      <w:marTop w:val="0"/>
      <w:marBottom w:val="0"/>
      <w:divBdr>
        <w:top w:val="none" w:sz="0" w:space="0" w:color="auto"/>
        <w:left w:val="none" w:sz="0" w:space="0" w:color="auto"/>
        <w:bottom w:val="none" w:sz="0" w:space="0" w:color="auto"/>
        <w:right w:val="none" w:sz="0" w:space="0" w:color="auto"/>
      </w:divBdr>
      <w:divsChild>
        <w:div w:id="1963344250">
          <w:marLeft w:val="0"/>
          <w:marRight w:val="0"/>
          <w:marTop w:val="0"/>
          <w:marBottom w:val="0"/>
          <w:divBdr>
            <w:top w:val="none" w:sz="0" w:space="0" w:color="auto"/>
            <w:left w:val="none" w:sz="0" w:space="0" w:color="auto"/>
            <w:bottom w:val="none" w:sz="0" w:space="0" w:color="auto"/>
            <w:right w:val="none" w:sz="0" w:space="0" w:color="auto"/>
          </w:divBdr>
        </w:div>
      </w:divsChild>
    </w:div>
    <w:div w:id="1918326033">
      <w:bodyDiv w:val="1"/>
      <w:marLeft w:val="0"/>
      <w:marRight w:val="0"/>
      <w:marTop w:val="0"/>
      <w:marBottom w:val="0"/>
      <w:divBdr>
        <w:top w:val="none" w:sz="0" w:space="0" w:color="auto"/>
        <w:left w:val="none" w:sz="0" w:space="0" w:color="auto"/>
        <w:bottom w:val="none" w:sz="0" w:space="0" w:color="auto"/>
        <w:right w:val="none" w:sz="0" w:space="0" w:color="auto"/>
      </w:divBdr>
      <w:divsChild>
        <w:div w:id="505946541">
          <w:marLeft w:val="0"/>
          <w:marRight w:val="0"/>
          <w:marTop w:val="0"/>
          <w:marBottom w:val="0"/>
          <w:divBdr>
            <w:top w:val="none" w:sz="0" w:space="0" w:color="auto"/>
            <w:left w:val="none" w:sz="0" w:space="0" w:color="auto"/>
            <w:bottom w:val="none" w:sz="0" w:space="0" w:color="auto"/>
            <w:right w:val="none" w:sz="0" w:space="0" w:color="auto"/>
          </w:divBdr>
        </w:div>
      </w:divsChild>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48721117">
      <w:bodyDiv w:val="1"/>
      <w:marLeft w:val="0"/>
      <w:marRight w:val="0"/>
      <w:marTop w:val="0"/>
      <w:marBottom w:val="0"/>
      <w:divBdr>
        <w:top w:val="none" w:sz="0" w:space="0" w:color="auto"/>
        <w:left w:val="none" w:sz="0" w:space="0" w:color="auto"/>
        <w:bottom w:val="none" w:sz="0" w:space="0" w:color="auto"/>
        <w:right w:val="none" w:sz="0" w:space="0" w:color="auto"/>
      </w:divBdr>
      <w:divsChild>
        <w:div w:id="1791246283">
          <w:marLeft w:val="0"/>
          <w:marRight w:val="0"/>
          <w:marTop w:val="0"/>
          <w:marBottom w:val="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03603549">
      <w:bodyDiv w:val="1"/>
      <w:marLeft w:val="0"/>
      <w:marRight w:val="0"/>
      <w:marTop w:val="0"/>
      <w:marBottom w:val="0"/>
      <w:divBdr>
        <w:top w:val="none" w:sz="0" w:space="0" w:color="auto"/>
        <w:left w:val="none" w:sz="0" w:space="0" w:color="auto"/>
        <w:bottom w:val="none" w:sz="0" w:space="0" w:color="auto"/>
        <w:right w:val="none" w:sz="0" w:space="0" w:color="auto"/>
      </w:divBdr>
      <w:divsChild>
        <w:div w:id="698435018">
          <w:marLeft w:val="0"/>
          <w:marRight w:val="0"/>
          <w:marTop w:val="0"/>
          <w:marBottom w:val="0"/>
          <w:divBdr>
            <w:top w:val="none" w:sz="0" w:space="0" w:color="auto"/>
            <w:left w:val="none" w:sz="0" w:space="0" w:color="auto"/>
            <w:bottom w:val="none" w:sz="0" w:space="0" w:color="auto"/>
            <w:right w:val="none" w:sz="0" w:space="0" w:color="auto"/>
          </w:divBdr>
        </w:div>
      </w:divsChild>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6996923">
      <w:bodyDiv w:val="1"/>
      <w:marLeft w:val="0"/>
      <w:marRight w:val="0"/>
      <w:marTop w:val="0"/>
      <w:marBottom w:val="0"/>
      <w:divBdr>
        <w:top w:val="none" w:sz="0" w:space="0" w:color="auto"/>
        <w:left w:val="none" w:sz="0" w:space="0" w:color="auto"/>
        <w:bottom w:val="none" w:sz="0" w:space="0" w:color="auto"/>
        <w:right w:val="none" w:sz="0" w:space="0" w:color="auto"/>
      </w:divBdr>
      <w:divsChild>
        <w:div w:id="1138644321">
          <w:marLeft w:val="0"/>
          <w:marRight w:val="0"/>
          <w:marTop w:val="0"/>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29159316">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7597</TotalTime>
  <Pages>1</Pages>
  <Words>1416</Words>
  <Characters>8076</Characters>
  <Application>Microsoft Office Word</Application>
  <DocSecurity>0</DocSecurity>
  <Lines>67</Lines>
  <Paragraphs>18</Paragraphs>
  <ScaleCrop>false</ScaleCrop>
  <Company/>
  <LinksUpToDate>false</LinksUpToDate>
  <CharactersWithSpaces>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165</cp:revision>
  <dcterms:created xsi:type="dcterms:W3CDTF">2022-08-08T10:51:00Z</dcterms:created>
  <dcterms:modified xsi:type="dcterms:W3CDTF">2023-05-15T08:30:00Z</dcterms:modified>
</cp:coreProperties>
</file>